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jc w:val="center"/>
      </w:pPr>
      <w:r>
        <w:rPr>
          <w:rFonts w:ascii="Arial" w:cs="Arial" w:eastAsia="Arial" w:hAnsi="Arial"/>
          <w:b/>
          <w:bCs/>
          <w:color w:val="B8820A"/>
          <w:sz w:val="52"/>
          <w:szCs w:val="52"/>
        </w:rPr>
        <w:t xml:space="preserve">GOLDEX CAPITAL</w:t>
      </w:r>
    </w:p>
    <w:p>
      <w:pPr>
        <w:spacing w:before="80" w:after="0"/>
        <w:jc w:val="center"/>
      </w:pPr>
      <w:r>
        <w:rPr>
          <w:rFonts w:ascii="Arial" w:cs="Arial" w:eastAsia="Arial" w:hAnsi="Arial"/>
          <w:color w:val="666666"/>
          <w:sz w:val="24"/>
          <w:szCs w:val="24"/>
        </w:rPr>
        <w:t xml:space="preserve">goldex.capital</w:t>
      </w:r>
    </w:p>
    <w:p>
      <w:pPr>
        <w:spacing w:before="240" w:after="240"/>
        <w:jc w:val="center"/>
      </w:pPr>
      <w:r>
        <w:rPr>
          <w:rFonts w:ascii="Arial" w:cs="Arial" w:eastAsia="Arial" w:hAnsi="Arial"/>
          <w:b/>
          <w:bCs/>
          <w:color w:val="1A1A2E"/>
          <w:sz w:val="28"/>
          <w:szCs w:val="28"/>
        </w:rPr>
        <w:t xml:space="preserve">OFFICIAL INVESTMENT WHITEPAPER</w:t>
      </w:r>
    </w:p>
    <w:p>
      <w:pPr>
        <w:jc w:val="center"/>
      </w:pPr>
      <w:r>
        <w:rPr>
          <w:rFonts w:ascii="Arial" w:cs="Arial" w:eastAsia="Arial" w:hAnsi="Arial"/>
          <w:i/>
          <w:iCs/>
          <w:color w:val="666666"/>
          <w:sz w:val="22"/>
          <w:szCs w:val="22"/>
        </w:rPr>
        <w:t xml:space="preserve">Professional XAUUSD Gold Trading Fund  ·  Spot Trading Platform  ·  Physical Gold Acquisition</w:t>
      </w:r>
    </w:p>
    <w:p>
      <w:pPr>
        <w:spacing w:before="80" w:after="600"/>
        <w:jc w:val="center"/>
      </w:pPr>
      <w:r>
        <w:rPr>
          <w:rFonts w:ascii="Arial" w:cs="Arial" w:eastAsia="Arial" w:hAnsi="Arial"/>
          <w:color w:val="666666"/>
          <w:sz w:val="20"/>
          <w:szCs w:val="20"/>
        </w:rPr>
        <w:t xml:space="preserve">Version 5.0  ·  2026  ·  Global</w:t>
      </w:r>
    </w:p>
    <w:p>
      <w:pPr>
        <w:pBdr>
          <w:top w:val="single" w:color="B8820A" w:sz="4"/>
          <w:bottom w:val="single" w:color="B8820A" w:sz="4"/>
          <w:left w:val="single" w:color="B8820A" w:sz="4"/>
          <w:right w:val="single" w:color="B8820A" w:sz="4"/>
        </w:pBdr>
        <w:shd w:fill="FAF6EE" w:val="clear"/>
        <w:spacing w:before="0" w:after="0"/>
        <w:ind w:left="240" w:right="240"/>
      </w:pPr>
      <w:r>
        <w:rPr>
          <w:rFonts w:ascii="Arial" w:cs="Arial" w:eastAsia="Arial" w:hAnsi="Arial"/>
          <w:i/>
          <w:iCs/>
          <w:color w:val="C0392B"/>
          <w:sz w:val="18"/>
          <w:szCs w:val="18"/>
        </w:rPr>
        <w:t xml:space="preserve">IMPORTANT DISCLAIMER: This whitepaper is for informational purposes only and does not constitute financial advice or a guarantee of returns. All investments carry risk. Daily profits are entirely dependent on gold market performance (XAUUSD). GoldEX Capital does not guarantee any fixed returns or preservation of capital. Any figures shown are illustrative only. Investors may receive less than their initial investment. By investing, you acknowledge and accept all associated risks in full.</w:t>
      </w:r>
    </w:p>
    <w:p>
      <w:r>
        <w:br w:type="page"/>
      </w:r>
    </w:p>
    <w:p>
      <w:pPr>
        <w:pStyle w:val="Heading1"/>
        <w:spacing w:before="400" w:after="160"/>
      </w:pPr>
      <w:r>
        <w:rPr>
          <w:rFonts w:ascii="Arial" w:cs="Arial" w:eastAsia="Arial" w:hAnsi="Arial"/>
          <w:b/>
          <w:bCs/>
          <w:color w:val="1A1A2E"/>
          <w:sz w:val="32"/>
          <w:szCs w:val="32"/>
        </w:rPr>
        <w:t xml:space="preserve">1. Executive Summary</w:t>
      </w:r>
    </w:p>
    <w:p>
      <w:pPr>
        <w:spacing w:before="80" w:after="80"/>
      </w:pPr>
      <w:r>
        <w:rPr>
          <w:rFonts w:ascii="Arial" w:cs="Arial" w:eastAsia="Arial" w:hAnsi="Arial"/>
          <w:color w:val="1A1A2E"/>
          <w:sz w:val="22"/>
          <w:szCs w:val="22"/>
        </w:rPr>
        <w:t xml:space="preserve">GoldEX Capital is a gold-focused investment management company operating globally. We deliver three integrated services: a professionally managed XAUUSD gold trading fund, a spot trading platform for XAU/USD &amp; XAG/USD, and facilitated direct physical gold acquisition for investors who prefer tangible asset ownership.</w:t>
      </w:r>
    </w:p>
    <w:p>
      <w:pPr>
        <w:spacing w:before="16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Category</w:t>
            </w:r>
          </w:p>
        </w:tc>
        <w:tc>
          <w:tcPr>
            <w:tcW w:type="dxa" w:w="5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Details</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Fund Name</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 Capital</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Trading Instrument</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XAUUSD (Gold / US Dollar) · XAU/USD · XAG/USD</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Methodology</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ICT / Smart Money Concepts (SMC) · H1/H4/D1 Multi-TF Analysis</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Minimum Investment</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$1,000 USD (Tier 1 — Starter)</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Profit Model</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Market-performance based — no fixed or guaranteed returns</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Daily Return Range</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$25–$305 depending on tier (not guaranteed)</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Profit Distribution</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Daily — sent to investor wallet after each profitable day</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Accepted Currency</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USDT (TRC20) — primary</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Lock-in Period</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30 days from deposit date</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Capital Withdrawal</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After 30 days — processed within 2 business days</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Trading Platform</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 Trading Platform — XAU/USD &amp; XAG/USD spot</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Physical Gold</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Certified 999.9 fine gold — from $500 — delivery or vault</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Website</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goldex.capital</w:t>
            </w:r>
          </w:p>
        </w:tc>
      </w:tr>
    </w:tbl>
    <w:p>
      <w:pPr>
        <w:spacing w:before="200"/>
      </w:pPr>
    </w:p>
    <w:p>
      <w:pPr>
        <w:pStyle w:val="Heading1"/>
        <w:spacing w:before="400" w:after="160"/>
      </w:pPr>
      <w:r>
        <w:rPr>
          <w:rFonts w:ascii="Arial" w:cs="Arial" w:eastAsia="Arial" w:hAnsi="Arial"/>
          <w:b/>
          <w:bCs/>
          <w:color w:val="1A1A2E"/>
          <w:sz w:val="32"/>
          <w:szCs w:val="32"/>
        </w:rPr>
        <w:t xml:space="preserve">2. About GoldEX Capital</w:t>
      </w:r>
    </w:p>
    <w:p>
      <w:pPr>
        <w:spacing w:before="80" w:after="80"/>
      </w:pPr>
      <w:r>
        <w:rPr>
          <w:rFonts w:ascii="Arial" w:cs="Arial" w:eastAsia="Arial" w:hAnsi="Arial"/>
          <w:color w:val="1A1A2E"/>
          <w:sz w:val="22"/>
          <w:szCs w:val="22"/>
        </w:rPr>
        <w:t xml:space="preserve">GoldEX Capital was founded by Ghani Khan, a professional XAUUSD gold trader specialising in institutional Smart Money Concepts (SMC) and ICT methodology across multiple timeframes. The company was established to deliver three integrated services under one platform:</w:t>
      </w:r>
    </w:p>
    <w:p>
      <w:pPr>
        <w:spacing w:before="80"/>
      </w:pPr>
    </w:p>
    <w:p>
      <w:pPr>
        <w:pStyle w:val="ListParagraph"/>
        <w:numPr>
          <w:ilvl w:val="0"/>
          <w:numId w:val="2"/>
        </w:numPr>
        <w:spacing w:before="40" w:after="40"/>
      </w:pPr>
      <w:r>
        <w:rPr>
          <w:rFonts w:ascii="Arial" w:cs="Arial" w:eastAsia="Arial" w:hAnsi="Arial"/>
          <w:color w:val="1A1A2E"/>
          <w:sz w:val="22"/>
          <w:szCs w:val="22"/>
        </w:rPr>
        <w:t xml:space="preserve">Managed Gold Trading Fund — investor capital pooled and traded professionally with 70% of daily profits distributed</w:t>
      </w:r>
    </w:p>
    <w:p>
      <w:pPr>
        <w:pStyle w:val="ListParagraph"/>
        <w:numPr>
          <w:ilvl w:val="0"/>
          <w:numId w:val="2"/>
        </w:numPr>
        <w:spacing w:before="40" w:after="40"/>
      </w:pPr>
      <w:r>
        <w:rPr>
          <w:rFonts w:ascii="Arial" w:cs="Arial" w:eastAsia="Arial" w:hAnsi="Arial"/>
          <w:color w:val="1A1A2E"/>
          <w:sz w:val="22"/>
          <w:szCs w:val="22"/>
        </w:rPr>
        <w:t xml:space="preserve">GoldEX Spot Trading Platform — professional-grade XAU/USD &amp; XAG/USD trading with Buy, Sell, Limit &amp; OCO orders, live candlestick charts and real-time order book</w:t>
      </w:r>
    </w:p>
    <w:p>
      <w:pPr>
        <w:pStyle w:val="ListParagraph"/>
        <w:numPr>
          <w:ilvl w:val="0"/>
          <w:numId w:val="2"/>
        </w:numPr>
        <w:spacing w:before="40" w:after="40"/>
      </w:pPr>
      <w:r>
        <w:rPr>
          <w:rFonts w:ascii="Arial" w:cs="Arial" w:eastAsia="Arial" w:hAnsi="Arial"/>
          <w:color w:val="1A1A2E"/>
          <w:sz w:val="22"/>
          <w:szCs w:val="22"/>
        </w:rPr>
        <w:t xml:space="preserve">Physical Gold Acquisition — direct facilitation of certified 999.9 fine gold bars and coins, nationwide delivery or insured vault storage, from $500</w:t>
      </w:r>
    </w:p>
    <w:p>
      <w:pPr>
        <w:spacing w:before="120"/>
      </w:pPr>
    </w:p>
    <w:p>
      <w:pPr>
        <w:pStyle w:val="Heading2"/>
        <w:spacing w:before="240" w:after="120"/>
      </w:pPr>
      <w:r>
        <w:rPr>
          <w:rFonts w:ascii="Arial" w:cs="Arial" w:eastAsia="Arial" w:hAnsi="Arial"/>
          <w:b/>
          <w:bCs/>
          <w:color w:val="B8820A"/>
          <w:sz w:val="26"/>
          <w:szCs w:val="26"/>
        </w:rPr>
        <w:t xml:space="preserve">Our Mission</w:t>
      </w:r>
    </w:p>
    <w:p>
      <w:pPr>
        <w:spacing w:before="80" w:after="80"/>
      </w:pPr>
      <w:r>
        <w:rPr>
          <w:rFonts w:ascii="Arial" w:cs="Arial" w:eastAsia="Arial" w:hAnsi="Arial"/>
          <w:color w:val="1A1A2E"/>
          <w:sz w:val="22"/>
          <w:szCs w:val="22"/>
        </w:rPr>
        <w:t xml:space="preserve">To provide investors worldwide with honest, transparent access to gold market returns through disciplined trading, professional tools, and responsible fund management — distributing real daily profits based on real market performance.</w:t>
      </w:r>
    </w:p>
    <w:p>
      <w:pPr>
        <w:pStyle w:val="Heading2"/>
        <w:spacing w:before="240" w:after="120"/>
      </w:pPr>
      <w:r>
        <w:rPr>
          <w:rFonts w:ascii="Arial" w:cs="Arial" w:eastAsia="Arial" w:hAnsi="Arial"/>
          <w:b/>
          <w:bCs/>
          <w:color w:val="B8820A"/>
          <w:sz w:val="26"/>
          <w:szCs w:val="26"/>
        </w:rPr>
        <w:t xml:space="preserve">Core Values</w:t>
      </w:r>
    </w:p>
    <w:p>
      <w:pPr>
        <w:pStyle w:val="ListParagraph"/>
        <w:numPr>
          <w:ilvl w:val="0"/>
          <w:numId w:val="2"/>
        </w:numPr>
        <w:spacing w:before="40" w:after="40"/>
      </w:pPr>
      <w:r>
        <w:rPr>
          <w:rFonts w:ascii="Arial" w:cs="Arial" w:eastAsia="Arial" w:hAnsi="Arial"/>
          <w:color w:val="1A1A2E"/>
          <w:sz w:val="22"/>
          <w:szCs w:val="22"/>
        </w:rPr>
        <w:t xml:space="preserve">Transparency — Daily profit reports. No secrets about performance</w:t>
      </w:r>
    </w:p>
    <w:p>
      <w:pPr>
        <w:pStyle w:val="ListParagraph"/>
        <w:numPr>
          <w:ilvl w:val="0"/>
          <w:numId w:val="2"/>
        </w:numPr>
        <w:spacing w:before="40" w:after="40"/>
      </w:pPr>
      <w:r>
        <w:rPr>
          <w:rFonts w:ascii="Arial" w:cs="Arial" w:eastAsia="Arial" w:hAnsi="Arial"/>
          <w:color w:val="1A1A2E"/>
          <w:sz w:val="22"/>
          <w:szCs w:val="22"/>
        </w:rPr>
        <w:t xml:space="preserve">Honesty — We never promise what we cannot guarantee</w:t>
      </w:r>
    </w:p>
    <w:p>
      <w:pPr>
        <w:pStyle w:val="ListParagraph"/>
        <w:numPr>
          <w:ilvl w:val="0"/>
          <w:numId w:val="2"/>
        </w:numPr>
        <w:spacing w:before="40" w:after="40"/>
      </w:pPr>
      <w:r>
        <w:rPr>
          <w:rFonts w:ascii="Arial" w:cs="Arial" w:eastAsia="Arial" w:hAnsi="Arial"/>
          <w:color w:val="1A1A2E"/>
          <w:sz w:val="22"/>
          <w:szCs w:val="22"/>
        </w:rPr>
        <w:t xml:space="preserve">Performance — Our expert team is rewarded only when investors earn</w:t>
      </w:r>
    </w:p>
    <w:p>
      <w:pPr>
        <w:pStyle w:val="ListParagraph"/>
        <w:numPr>
          <w:ilvl w:val="0"/>
          <w:numId w:val="2"/>
        </w:numPr>
        <w:spacing w:before="40" w:after="40"/>
      </w:pPr>
      <w:r>
        <w:rPr>
          <w:rFonts w:ascii="Arial" w:cs="Arial" w:eastAsia="Arial" w:hAnsi="Arial"/>
          <w:color w:val="1A1A2E"/>
          <w:sz w:val="22"/>
          <w:szCs w:val="22"/>
        </w:rPr>
        <w:t xml:space="preserve">Security — Strict risk management applied to every trade without exception</w:t>
      </w:r>
    </w:p>
    <w:p>
      <w:pPr>
        <w:pStyle w:val="ListParagraph"/>
        <w:numPr>
          <w:ilvl w:val="0"/>
          <w:numId w:val="2"/>
        </w:numPr>
        <w:spacing w:before="40" w:after="40"/>
      </w:pPr>
      <w:r>
        <w:rPr>
          <w:rFonts w:ascii="Arial" w:cs="Arial" w:eastAsia="Arial" w:hAnsi="Arial"/>
          <w:color w:val="1A1A2E"/>
          <w:sz w:val="22"/>
          <w:szCs w:val="22"/>
        </w:rPr>
        <w:t xml:space="preserve">Accessibility — Professional gold services starting from just $500</w:t>
      </w:r>
    </w:p>
    <w:p>
      <w:r>
        <w:br w:type="page"/>
      </w:r>
    </w:p>
    <w:p>
      <w:pPr>
        <w:pStyle w:val="Heading1"/>
        <w:spacing w:before="400" w:after="160"/>
      </w:pPr>
      <w:r>
        <w:rPr>
          <w:rFonts w:ascii="Arial" w:cs="Arial" w:eastAsia="Arial" w:hAnsi="Arial"/>
          <w:b/>
          <w:bCs/>
          <w:color w:val="1A1A2E"/>
          <w:sz w:val="32"/>
          <w:szCs w:val="32"/>
        </w:rPr>
        <w:t xml:space="preserve">3. The Opportunity: Why Gold?</w:t>
      </w:r>
    </w:p>
    <w:p>
      <w:pPr>
        <w:spacing w:before="80" w:after="80"/>
      </w:pPr>
      <w:r>
        <w:rPr>
          <w:rFonts w:ascii="Arial" w:cs="Arial" w:eastAsia="Arial" w:hAnsi="Arial"/>
          <w:color w:val="1A1A2E"/>
          <w:sz w:val="22"/>
          <w:szCs w:val="22"/>
        </w:rPr>
        <w:t xml:space="preserve">Gold has been the world's most trusted store of value for thousands of years. In modern financial markets, XAUUSD is one of the most liquid and actively traded commodities globally, with daily volumes exceeding $100 billion. As of 2026, gold trades at approximately $4,800–$5,000 per ounce — near historic highs.</w:t>
      </w:r>
    </w:p>
    <w:p>
      <w:pPr>
        <w:spacing w:before="120"/>
      </w:pPr>
    </w:p>
    <w:p>
      <w:pPr>
        <w:pStyle w:val="ListParagraph"/>
        <w:numPr>
          <w:ilvl w:val="0"/>
          <w:numId w:val="2"/>
        </w:numPr>
        <w:spacing w:before="40" w:after="40"/>
      </w:pPr>
      <w:r>
        <w:rPr>
          <w:rFonts w:ascii="Arial" w:cs="Arial" w:eastAsia="Arial" w:hAnsi="Arial"/>
          <w:color w:val="1A1A2E"/>
          <w:sz w:val="22"/>
          <w:szCs w:val="22"/>
        </w:rPr>
        <w:t xml:space="preserve">Safe Haven Asset — Gold surges during global uncertainty, inflation, and geopolitical crises</w:t>
      </w:r>
    </w:p>
    <w:p>
      <w:pPr>
        <w:pStyle w:val="ListParagraph"/>
        <w:numPr>
          <w:ilvl w:val="0"/>
          <w:numId w:val="2"/>
        </w:numPr>
        <w:spacing w:before="40" w:after="40"/>
      </w:pPr>
      <w:r>
        <w:rPr>
          <w:rFonts w:ascii="Arial" w:cs="Arial" w:eastAsia="Arial" w:hAnsi="Arial"/>
          <w:color w:val="1A1A2E"/>
          <w:sz w:val="22"/>
          <w:szCs w:val="22"/>
        </w:rPr>
        <w:t xml:space="preserve">High Liquidity — The gold market operates 24 hours a day, 5 days a week across all global sessions</w:t>
      </w:r>
    </w:p>
    <w:p>
      <w:pPr>
        <w:pStyle w:val="ListParagraph"/>
        <w:numPr>
          <w:ilvl w:val="0"/>
          <w:numId w:val="2"/>
        </w:numPr>
        <w:spacing w:before="40" w:after="40"/>
      </w:pPr>
      <w:r>
        <w:rPr>
          <w:rFonts w:ascii="Arial" w:cs="Arial" w:eastAsia="Arial" w:hAnsi="Arial"/>
          <w:color w:val="1A1A2E"/>
          <w:sz w:val="22"/>
          <w:szCs w:val="22"/>
        </w:rPr>
        <w:t xml:space="preserve">1–2% Daily Volatility — Consistent daily movements create profitable trading opportunities using ICT/SMC</w:t>
      </w:r>
    </w:p>
    <w:p>
      <w:pPr>
        <w:pStyle w:val="ListParagraph"/>
        <w:numPr>
          <w:ilvl w:val="0"/>
          <w:numId w:val="2"/>
        </w:numPr>
        <w:spacing w:before="40" w:after="40"/>
      </w:pPr>
      <w:r>
        <w:rPr>
          <w:rFonts w:ascii="Arial" w:cs="Arial" w:eastAsia="Arial" w:hAnsi="Arial"/>
          <w:color w:val="1A1A2E"/>
          <w:sz w:val="22"/>
          <w:szCs w:val="22"/>
        </w:rPr>
        <w:t xml:space="preserve">Inflation Hedge — Gold consistently preserves and grows purchasing power over time</w:t>
      </w:r>
    </w:p>
    <w:p>
      <w:pPr>
        <w:pStyle w:val="ListParagraph"/>
        <w:numPr>
          <w:ilvl w:val="0"/>
          <w:numId w:val="2"/>
        </w:numPr>
        <w:spacing w:before="40" w:after="40"/>
      </w:pPr>
      <w:r>
        <w:rPr>
          <w:rFonts w:ascii="Arial" w:cs="Arial" w:eastAsia="Arial" w:hAnsi="Arial"/>
          <w:color w:val="1A1A2E"/>
          <w:sz w:val="22"/>
          <w:szCs w:val="22"/>
        </w:rPr>
        <w:t xml:space="preserve">Historic Highs — Extraordinary institutional and central bank demand driving sustained upward trend</w:t>
      </w:r>
    </w:p>
    <w:p>
      <w:pPr>
        <w:pStyle w:val="ListParagraph"/>
        <w:numPr>
          <w:ilvl w:val="0"/>
          <w:numId w:val="2"/>
        </w:numPr>
        <w:spacing w:before="40" w:after="40"/>
      </w:pPr>
      <w:r>
        <w:rPr>
          <w:rFonts w:ascii="Arial" w:cs="Arial" w:eastAsia="Arial" w:hAnsi="Arial"/>
          <w:color w:val="1A1A2E"/>
          <w:sz w:val="22"/>
          <w:szCs w:val="22"/>
        </w:rPr>
        <w:t xml:space="preserve">Physical Tangibility — Unlike digital assets, physical gold is a real, insurable, deliverable asset</w:t>
      </w:r>
    </w:p>
    <w:p>
      <w:pPr>
        <w:spacing w:before="120"/>
      </w:pPr>
    </w:p>
    <w:p>
      <w:pPr>
        <w:pBdr>
          <w:left w:val="single" w:color="B8820A" w:sz="8" w:space="10"/>
        </w:pBdr>
        <w:spacing w:before="120" w:after="120"/>
        <w:ind w:left="720"/>
      </w:pPr>
      <w:r>
        <w:rPr>
          <w:rFonts w:ascii="Arial" w:cs="Arial" w:eastAsia="Arial" w:hAnsi="Arial"/>
          <w:i/>
          <w:iCs/>
          <w:color w:val="666666"/>
          <w:sz w:val="21"/>
          <w:szCs w:val="21"/>
        </w:rPr>
        <w:t xml:space="preserve">GoldEX Capital trades XAUUSD using ICT/SMC methodology across H1, H4 and D1 timeframes. Every trade is personally executed by Ghani Khan with predefined risk parameters and stop-loss levels on every position.</w:t>
      </w:r>
    </w:p>
    <w:p>
      <w:r>
        <w:br w:type="page"/>
      </w:r>
    </w:p>
    <w:p>
      <w:pPr>
        <w:pStyle w:val="Heading1"/>
        <w:spacing w:before="400" w:after="160"/>
      </w:pPr>
      <w:r>
        <w:rPr>
          <w:rFonts w:ascii="Arial" w:cs="Arial" w:eastAsia="Arial" w:hAnsi="Arial"/>
          <w:b/>
          <w:bCs/>
          <w:color w:val="1A1A2E"/>
          <w:sz w:val="32"/>
          <w:szCs w:val="32"/>
        </w:rPr>
        <w:t xml:space="preserve">4. Founder &amp; Expert Trading Team</w:t>
      </w:r>
    </w:p>
    <w:p>
      <w:pPr>
        <w:pStyle w:val="Heading2"/>
        <w:spacing w:before="240" w:after="120"/>
      </w:pPr>
      <w:r>
        <w:rPr>
          <w:rFonts w:ascii="Arial" w:cs="Arial" w:eastAsia="Arial" w:hAnsi="Arial"/>
          <w:b/>
          <w:bCs/>
          <w:color w:val="B8820A"/>
          <w:sz w:val="26"/>
          <w:szCs w:val="26"/>
        </w:rPr>
        <w:t xml:space="preserve">Ghani Khan — Founder &amp; Fund Manager</w:t>
      </w:r>
    </w:p>
    <w:p>
      <w:pPr>
        <w:spacing w:before="80" w:after="80"/>
      </w:pPr>
      <w:r>
        <w:rPr>
          <w:rFonts w:ascii="Arial" w:cs="Arial" w:eastAsia="Arial" w:hAnsi="Arial"/>
          <w:color w:val="1A1A2E"/>
          <w:sz w:val="22"/>
          <w:szCs w:val="22"/>
        </w:rPr>
        <w:t xml:space="preserve">Ghani Khan is a professional XAUUSD gold trader specialising in institutional Smart Money Concepts (SMC) and ICT methodology. He manages GoldEX Capital across three service areas: the managed investment fund, the GoldEX spot trading platform, and physical gold acquisition facilitation. Every trade is personally executed; every position precisely risk-managed.</w:t>
      </w:r>
    </w:p>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Expertise Area</w:t>
            </w:r>
          </w:p>
        </w:tc>
        <w:tc>
          <w:tcPr>
            <w:tcW w:type="dxa" w:w="5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Detail</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Market</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 — XAU/USD &amp; XAG/USD exclusively</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Strategy</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ICT / SMC — Smart Money Concepts</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Framework</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H1/H4/D1 Multi-Timeframe Top-Down Analysis</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Services</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3-Tier: Managed Fund · Trading Platform · Physical Acquisition</w:t>
            </w:r>
          </w:p>
        </w:tc>
      </w:tr>
    </w:tbl>
    <w:p>
      <w:pPr>
        <w:spacing w:before="200"/>
      </w:pPr>
    </w:p>
    <w:p>
      <w:pPr>
        <w:pStyle w:val="Heading1"/>
        <w:spacing w:before="400" w:after="160"/>
      </w:pPr>
      <w:r>
        <w:rPr>
          <w:rFonts w:ascii="Arial" w:cs="Arial" w:eastAsia="Arial" w:hAnsi="Arial"/>
          <w:b/>
          <w:bCs/>
          <w:color w:val="1A1A2E"/>
          <w:sz w:val="32"/>
          <w:szCs w:val="32"/>
        </w:rPr>
        <w:t xml:space="preserve">5. Investment Strategy</w:t>
      </w:r>
    </w:p>
    <w:p>
      <w:pPr>
        <w:spacing w:before="80" w:after="80"/>
      </w:pPr>
      <w:r>
        <w:rPr>
          <w:rFonts w:ascii="Arial" w:cs="Arial" w:eastAsia="Arial" w:hAnsi="Arial"/>
          <w:color w:val="1A1A2E"/>
          <w:sz w:val="22"/>
          <w:szCs w:val="22"/>
        </w:rPr>
        <w:t xml:space="preserve">GoldEX Capital employs ICT (Inner Circle Trader) and Smart Money Concepts (SMC) — institutional-grade trading methodology that identifies Order Blocks, Fair Value Gaps (FVGs), Liquidity Pools, and Break of Structure (BOS/CHoCH) to time precision entries with tight risk parameters.</w:t>
      </w:r>
    </w:p>
    <w:p>
      <w:pPr>
        <w:pStyle w:val="Heading2"/>
        <w:spacing w:before="240" w:after="120"/>
      </w:pPr>
      <w:r>
        <w:rPr>
          <w:rFonts w:ascii="Arial" w:cs="Arial" w:eastAsia="Arial" w:hAnsi="Arial"/>
          <w:b/>
          <w:bCs/>
          <w:color w:val="B8820A"/>
          <w:sz w:val="26"/>
          <w:szCs w:val="26"/>
        </w:rPr>
        <w:t xml:space="preserve">Trading Framework</w:t>
      </w:r>
    </w:p>
    <w:p>
      <w:pPr>
        <w:pStyle w:val="ListParagraph"/>
        <w:numPr>
          <w:ilvl w:val="0"/>
          <w:numId w:val="2"/>
        </w:numPr>
        <w:spacing w:before="40" w:after="40"/>
      </w:pPr>
      <w:r>
        <w:rPr>
          <w:rFonts w:ascii="Arial" w:cs="Arial" w:eastAsia="Arial" w:hAnsi="Arial"/>
          <w:color w:val="1A1A2E"/>
          <w:sz w:val="22"/>
          <w:szCs w:val="22"/>
        </w:rPr>
        <w:t xml:space="preserve">Instrument: XAUUSD (Gold/USD) — international spot gold market</w:t>
      </w:r>
    </w:p>
    <w:p>
      <w:pPr>
        <w:pStyle w:val="ListParagraph"/>
        <w:numPr>
          <w:ilvl w:val="0"/>
          <w:numId w:val="2"/>
        </w:numPr>
        <w:spacing w:before="40" w:after="40"/>
      </w:pPr>
      <w:r>
        <w:rPr>
          <w:rFonts w:ascii="Arial" w:cs="Arial" w:eastAsia="Arial" w:hAnsi="Arial"/>
          <w:color w:val="1A1A2E"/>
          <w:sz w:val="22"/>
          <w:szCs w:val="22"/>
        </w:rPr>
        <w:t xml:space="preserve">Methodology: ICT/SMC — Order Blocks, FVGs, Liquidity Sweeps, BOS/CHoCH</w:t>
      </w:r>
    </w:p>
    <w:p>
      <w:pPr>
        <w:pStyle w:val="ListParagraph"/>
        <w:numPr>
          <w:ilvl w:val="0"/>
          <w:numId w:val="2"/>
        </w:numPr>
        <w:spacing w:before="40" w:after="40"/>
      </w:pPr>
      <w:r>
        <w:rPr>
          <w:rFonts w:ascii="Arial" w:cs="Arial" w:eastAsia="Arial" w:hAnsi="Arial"/>
          <w:color w:val="1A1A2E"/>
          <w:sz w:val="22"/>
          <w:szCs w:val="22"/>
        </w:rPr>
        <w:t xml:space="preserve">Timeframes: D1 (Bias) → H4 (Structure) → H1 (Entry Confirmation)</w:t>
      </w:r>
    </w:p>
    <w:p>
      <w:pPr>
        <w:pStyle w:val="ListParagraph"/>
        <w:numPr>
          <w:ilvl w:val="0"/>
          <w:numId w:val="2"/>
        </w:numPr>
        <w:spacing w:before="40" w:after="40"/>
      </w:pPr>
      <w:r>
        <w:rPr>
          <w:rFonts w:ascii="Arial" w:cs="Arial" w:eastAsia="Arial" w:hAnsi="Arial"/>
          <w:color w:val="1A1A2E"/>
          <w:sz w:val="22"/>
          <w:szCs w:val="22"/>
        </w:rPr>
        <w:t xml:space="preserve">AI Signal Support: Groq-powered AI signal generator for additional confluence</w:t>
      </w:r>
    </w:p>
    <w:p>
      <w:pPr>
        <w:pStyle w:val="ListParagraph"/>
        <w:numPr>
          <w:ilvl w:val="0"/>
          <w:numId w:val="2"/>
        </w:numPr>
        <w:spacing w:before="40" w:after="40"/>
      </w:pPr>
      <w:r>
        <w:rPr>
          <w:rFonts w:ascii="Arial" w:cs="Arial" w:eastAsia="Arial" w:hAnsi="Arial"/>
          <w:color w:val="1A1A2E"/>
          <w:sz w:val="22"/>
          <w:szCs w:val="22"/>
        </w:rPr>
        <w:t xml:space="preserve">Risk Controls: Stop-loss on every trade — no unprotected positions ever</w:t>
      </w:r>
    </w:p>
    <w:p>
      <w:pPr>
        <w:pStyle w:val="ListParagraph"/>
        <w:numPr>
          <w:ilvl w:val="0"/>
          <w:numId w:val="2"/>
        </w:numPr>
        <w:spacing w:before="40" w:after="40"/>
      </w:pPr>
      <w:r>
        <w:rPr>
          <w:rFonts w:ascii="Arial" w:cs="Arial" w:eastAsia="Arial" w:hAnsi="Arial"/>
          <w:color w:val="1A1A2E"/>
          <w:sz w:val="22"/>
          <w:szCs w:val="22"/>
        </w:rPr>
        <w:t xml:space="preserve">Position Sizing: Conservative lot sizing relative to total fund size</w:t>
      </w:r>
    </w:p>
    <w:p>
      <w:pPr>
        <w:pStyle w:val="ListParagraph"/>
        <w:numPr>
          <w:ilvl w:val="0"/>
          <w:numId w:val="2"/>
        </w:numPr>
        <w:spacing w:before="40" w:after="40"/>
      </w:pPr>
      <w:r>
        <w:rPr>
          <w:rFonts w:ascii="Arial" w:cs="Arial" w:eastAsia="Arial" w:hAnsi="Arial"/>
          <w:color w:val="1A1A2E"/>
          <w:sz w:val="22"/>
          <w:szCs w:val="22"/>
        </w:rPr>
        <w:t xml:space="preserve">News Management: Positions reduced or paused during high-impact events (NFP, FOMC, CPI)</w:t>
      </w:r>
    </w:p>
    <w:p>
      <w:pPr>
        <w:spacing w:before="120"/>
      </w:pPr>
    </w:p>
    <w:p>
      <w:pPr>
        <w:pBdr>
          <w:left w:val="single" w:color="B8820A" w:sz="8" w:space="10"/>
        </w:pBdr>
        <w:spacing w:before="120" w:after="120"/>
        <w:ind w:left="720"/>
      </w:pPr>
      <w:r>
        <w:rPr>
          <w:rFonts w:ascii="Arial" w:cs="Arial" w:eastAsia="Arial" w:hAnsi="Arial"/>
          <w:i/>
          <w:iCs/>
          <w:color w:val="666666"/>
          <w:sz w:val="21"/>
          <w:szCs w:val="21"/>
        </w:rPr>
        <w:t xml:space="preserve">Our risk management framework is designed with one goal: to protect investor capital while consistently pursuing profitable opportunities in the gold market. We never risk more than the fund can safely absorb on any single trade.</w:t>
      </w:r>
    </w:p>
    <w:p>
      <w:r>
        <w:br w:type="page"/>
      </w:r>
    </w:p>
    <w:p>
      <w:pPr>
        <w:pStyle w:val="Heading1"/>
        <w:spacing w:before="400" w:after="160"/>
      </w:pPr>
      <w:r>
        <w:rPr>
          <w:rFonts w:ascii="Arial" w:cs="Arial" w:eastAsia="Arial" w:hAnsi="Arial"/>
          <w:b/>
          <w:bCs/>
          <w:color w:val="1A1A2E"/>
          <w:sz w:val="32"/>
          <w:szCs w:val="32"/>
        </w:rPr>
        <w:t xml:space="preserve">6. How It Works — Step by Step</w:t>
      </w:r>
    </w:p>
    <w:p>
      <w:pPr>
        <w:pStyle w:val="ListParagraph"/>
        <w:numPr>
          <w:ilvl w:val="0"/>
          <w:numId w:val="2"/>
        </w:numPr>
        <w:spacing w:before="40" w:after="40"/>
      </w:pPr>
      <w:r>
        <w:rPr>
          <w:rFonts w:ascii="Arial" w:cs="Arial" w:eastAsia="Arial" w:hAnsi="Arial"/>
          <w:color w:val="1A1A2E"/>
          <w:sz w:val="22"/>
          <w:szCs w:val="22"/>
        </w:rPr>
        <w:t xml:space="preserve">Contact GoldEX Capital via Telegram @GoldEXManager or email info@goldex.capital</w:t>
      </w:r>
    </w:p>
    <w:p>
      <w:pPr>
        <w:pStyle w:val="ListParagraph"/>
        <w:numPr>
          <w:ilvl w:val="0"/>
          <w:numId w:val="2"/>
        </w:numPr>
        <w:spacing w:before="40" w:after="40"/>
      </w:pPr>
      <w:r>
        <w:rPr>
          <w:rFonts w:ascii="Arial" w:cs="Arial" w:eastAsia="Arial" w:hAnsi="Arial"/>
          <w:color w:val="1A1A2E"/>
          <w:sz w:val="22"/>
          <w:szCs w:val="22"/>
        </w:rPr>
        <w:t xml:space="preserve">Select your preferred Investment Tier (Section 10)</w:t>
      </w:r>
    </w:p>
    <w:p>
      <w:pPr>
        <w:pStyle w:val="ListParagraph"/>
        <w:numPr>
          <w:ilvl w:val="0"/>
          <w:numId w:val="2"/>
        </w:numPr>
        <w:spacing w:before="40" w:after="40"/>
      </w:pPr>
      <w:r>
        <w:rPr>
          <w:rFonts w:ascii="Arial" w:cs="Arial" w:eastAsia="Arial" w:hAnsi="Arial"/>
          <w:color w:val="1A1A2E"/>
          <w:sz w:val="22"/>
          <w:szCs w:val="22"/>
        </w:rPr>
        <w:t xml:space="preserve">Receive and sign the Investment Agreement outlining all terms</w:t>
      </w:r>
    </w:p>
    <w:p>
      <w:pPr>
        <w:pStyle w:val="ListParagraph"/>
        <w:numPr>
          <w:ilvl w:val="0"/>
          <w:numId w:val="2"/>
        </w:numPr>
        <w:spacing w:before="40" w:after="40"/>
      </w:pPr>
      <w:r>
        <w:rPr>
          <w:rFonts w:ascii="Arial" w:cs="Arial" w:eastAsia="Arial" w:hAnsi="Arial"/>
          <w:color w:val="1A1A2E"/>
          <w:sz w:val="22"/>
          <w:szCs w:val="22"/>
        </w:rPr>
        <w:t xml:space="preserve">Send your deposit in USDT TRC20 to GoldEX Capital's verified wallet address</w:t>
      </w:r>
    </w:p>
    <w:p>
      <w:pPr>
        <w:pStyle w:val="ListParagraph"/>
        <w:numPr>
          <w:ilvl w:val="0"/>
          <w:numId w:val="2"/>
        </w:numPr>
        <w:spacing w:before="40" w:after="40"/>
      </w:pPr>
      <w:r>
        <w:rPr>
          <w:rFonts w:ascii="Arial" w:cs="Arial" w:eastAsia="Arial" w:hAnsi="Arial"/>
          <w:color w:val="1A1A2E"/>
          <w:sz w:val="22"/>
          <w:szCs w:val="22"/>
        </w:rPr>
        <w:t xml:space="preserve">Deposit confirmed with blockchain TXID — receipt sent to investor</w:t>
      </w:r>
    </w:p>
    <w:p>
      <w:pPr>
        <w:pStyle w:val="ListParagraph"/>
        <w:numPr>
          <w:ilvl w:val="0"/>
          <w:numId w:val="2"/>
        </w:numPr>
        <w:spacing w:before="40" w:after="40"/>
      </w:pPr>
      <w:r>
        <w:rPr>
          <w:rFonts w:ascii="Arial" w:cs="Arial" w:eastAsia="Arial" w:hAnsi="Arial"/>
          <w:color w:val="1A1A2E"/>
          <w:sz w:val="22"/>
          <w:szCs w:val="22"/>
        </w:rPr>
        <w:t xml:space="preserve">Capital deployed into the collective XAUUSD trading fund within 24 hours</w:t>
      </w:r>
    </w:p>
    <w:p>
      <w:pPr>
        <w:pStyle w:val="ListParagraph"/>
        <w:numPr>
          <w:ilvl w:val="0"/>
          <w:numId w:val="2"/>
        </w:numPr>
        <w:spacing w:before="40" w:after="40"/>
      </w:pPr>
      <w:r>
        <w:rPr>
          <w:rFonts w:ascii="Arial" w:cs="Arial" w:eastAsia="Arial" w:hAnsi="Arial"/>
          <w:color w:val="1A1A2E"/>
          <w:sz w:val="22"/>
          <w:szCs w:val="22"/>
        </w:rPr>
        <w:t xml:space="preserve">Expert trading team actively manages the fund each trading day using ICT/SMC</w:t>
      </w:r>
    </w:p>
    <w:p>
      <w:pPr>
        <w:pStyle w:val="ListParagraph"/>
        <w:numPr>
          <w:ilvl w:val="0"/>
          <w:numId w:val="2"/>
        </w:numPr>
        <w:spacing w:before="40" w:after="40"/>
      </w:pPr>
      <w:r>
        <w:rPr>
          <w:rFonts w:ascii="Arial" w:cs="Arial" w:eastAsia="Arial" w:hAnsi="Arial"/>
          <w:color w:val="1A1A2E"/>
          <w:sz w:val="22"/>
          <w:szCs w:val="22"/>
        </w:rPr>
        <w:t xml:space="preserve">End of each profitable day: daily profit calculated and distributed to investor wallet</w:t>
      </w:r>
    </w:p>
    <w:p>
      <w:pPr>
        <w:pStyle w:val="ListParagraph"/>
        <w:numPr>
          <w:ilvl w:val="0"/>
          <w:numId w:val="2"/>
        </w:numPr>
        <w:spacing w:before="40" w:after="40"/>
      </w:pPr>
      <w:r>
        <w:rPr>
          <w:rFonts w:ascii="Arial" w:cs="Arial" w:eastAsia="Arial" w:hAnsi="Arial"/>
          <w:color w:val="1A1A2E"/>
          <w:sz w:val="22"/>
          <w:szCs w:val="22"/>
        </w:rPr>
        <w:t xml:space="preserve">Non-profitable days: no profit distributed, no management fee charged</w:t>
      </w:r>
    </w:p>
    <w:p>
      <w:pPr>
        <w:pStyle w:val="ListParagraph"/>
        <w:numPr>
          <w:ilvl w:val="0"/>
          <w:numId w:val="2"/>
        </w:numPr>
        <w:spacing w:before="40" w:after="40"/>
      </w:pPr>
      <w:r>
        <w:rPr>
          <w:rFonts w:ascii="Arial" w:cs="Arial" w:eastAsia="Arial" w:hAnsi="Arial"/>
          <w:color w:val="1A1A2E"/>
          <w:sz w:val="22"/>
          <w:szCs w:val="22"/>
        </w:rPr>
        <w:t xml:space="preserve">Weekend/holiday profits: held and distributed when markets reopen</w:t>
      </w:r>
    </w:p>
    <w:p>
      <w:pPr>
        <w:pStyle w:val="ListParagraph"/>
        <w:numPr>
          <w:ilvl w:val="0"/>
          <w:numId w:val="2"/>
        </w:numPr>
        <w:spacing w:before="40" w:after="40"/>
      </w:pPr>
      <w:r>
        <w:rPr>
          <w:rFonts w:ascii="Arial" w:cs="Arial" w:eastAsia="Arial" w:hAnsi="Arial"/>
          <w:color w:val="1A1A2E"/>
          <w:sz w:val="22"/>
          <w:szCs w:val="22"/>
        </w:rPr>
        <w:t xml:space="preserve">Capital withdrawal: available after 30-day lock-in, processed within 2 business days</w:t>
      </w:r>
    </w:p>
    <w:p>
      <w:pPr>
        <w:pStyle w:val="Heading1"/>
        <w:spacing w:before="400" w:after="160"/>
      </w:pPr>
      <w:r>
        <w:rPr>
          <w:rFonts w:ascii="Arial" w:cs="Arial" w:eastAsia="Arial" w:hAnsi="Arial"/>
          <w:b/>
          <w:bCs/>
          <w:color w:val="1A1A2E"/>
          <w:sz w:val="32"/>
          <w:szCs w:val="32"/>
        </w:rPr>
        <w:t xml:space="preserve">7. Daily Profit Distribution Model</w:t>
      </w:r>
    </w:p>
    <w:p>
      <w:pPr>
        <w:spacing w:before="80" w:after="80"/>
      </w:pPr>
      <w:r>
        <w:rPr>
          <w:rFonts w:ascii="Arial" w:cs="Arial" w:eastAsia="Arial" w:hAnsi="Arial"/>
          <w:color w:val="1A1A2E"/>
          <w:sz w:val="22"/>
          <w:szCs w:val="22"/>
        </w:rPr>
        <w:t xml:space="preserve">GoldEX Capital distributes 70% of net daily profits to investors after each profitable trading day. The remaining 30% is retained as a performance fee — charged only on profitable days. On non-profitable days, no fee is charged and no profit is distributed.</w:t>
      </w:r>
    </w:p>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4960"/>
      </w:tblGrid>
      <w:tr>
        <w:trPr>
          <w:tblHeader/>
        </w:trPr>
        <w:tc>
          <w:tcPr>
            <w:tcW w:type="dxa" w:w="2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Party</w:t>
            </w:r>
          </w:p>
        </w:tc>
        <w:tc>
          <w:tcPr>
            <w:tcW w:type="dxa" w:w="1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Share</w:t>
            </w:r>
          </w:p>
        </w:tc>
        <w:tc>
          <w:tcPr>
            <w:tcW w:type="dxa" w:w="49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Condition</w:t>
            </w:r>
          </w:p>
        </w:tc>
      </w:tr>
      <w:tr>
        <w:tc>
          <w:tcPr>
            <w:tcW w:type="dxa" w:w="2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Investor</w:t>
            </w:r>
          </w:p>
        </w:tc>
        <w:tc>
          <w:tcPr>
            <w:tcW w:type="dxa" w:w="1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70%</w:t>
            </w:r>
          </w:p>
        </w:tc>
        <w:tc>
          <w:tcPr>
            <w:tcW w:type="dxa" w:w="49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Of net daily profit on profitable trading days</w:t>
            </w:r>
          </w:p>
        </w:tc>
      </w:tr>
      <w:tr>
        <w:tc>
          <w:tcPr>
            <w:tcW w:type="dxa" w:w="2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GoldEX Capital</w:t>
            </w:r>
          </w:p>
        </w:tc>
        <w:tc>
          <w:tcPr>
            <w:tcW w:type="dxa" w:w="1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w:t>
            </w:r>
          </w:p>
        </w:tc>
        <w:tc>
          <w:tcPr>
            <w:tcW w:type="dxa" w:w="49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Performance fee — only on profitable days</w:t>
            </w:r>
          </w:p>
        </w:tc>
      </w:tr>
      <w:tr>
        <w:tc>
          <w:tcPr>
            <w:tcW w:type="dxa" w:w="2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Non-Profitable Day</w:t>
            </w:r>
          </w:p>
        </w:tc>
        <w:tc>
          <w:tcPr>
            <w:tcW w:type="dxa" w:w="1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0% fee</w:t>
            </w:r>
          </w:p>
        </w:tc>
        <w:tc>
          <w:tcPr>
            <w:tcW w:type="dxa" w:w="49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No profit distributed, no fee charged</w:t>
            </w:r>
          </w:p>
        </w:tc>
      </w:tr>
      <w:tr>
        <w:tc>
          <w:tcPr>
            <w:tcW w:type="dxa" w:w="2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Closed Market Day</w:t>
            </w:r>
          </w:p>
        </w:tc>
        <w:tc>
          <w:tcPr>
            <w:tcW w:type="dxa" w:w="1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Distributed</w:t>
            </w:r>
          </w:p>
        </w:tc>
        <w:tc>
          <w:tcPr>
            <w:tcW w:type="dxa" w:w="49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Carried profits paid when markets reopen</w:t>
            </w:r>
          </w:p>
        </w:tc>
      </w:tr>
      <w:tr>
        <w:tc>
          <w:tcPr>
            <w:tcW w:type="dxa" w:w="2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Capital</w:t>
            </w:r>
          </w:p>
        </w:tc>
        <w:tc>
          <w:tcPr>
            <w:tcW w:type="dxa" w:w="1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100%</w:t>
            </w:r>
          </w:p>
        </w:tc>
        <w:tc>
          <w:tcPr>
            <w:tcW w:type="dxa" w:w="49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Returned upon valid withdrawal after lock-in</w:t>
            </w:r>
          </w:p>
        </w:tc>
      </w:tr>
    </w:tbl>
    <w:p>
      <w:pPr>
        <w:spacing w:before="200"/>
      </w:pPr>
    </w:p>
    <w:p>
      <w:r>
        <w:br w:type="page"/>
      </w:r>
    </w:p>
    <w:p>
      <w:pPr>
        <w:pStyle w:val="Heading1"/>
        <w:spacing w:before="400" w:after="160"/>
      </w:pPr>
      <w:r>
        <w:rPr>
          <w:rFonts w:ascii="Arial" w:cs="Arial" w:eastAsia="Arial" w:hAnsi="Arial"/>
          <w:b/>
          <w:bCs/>
          <w:color w:val="1A1A2E"/>
          <w:sz w:val="32"/>
          <w:szCs w:val="32"/>
        </w:rPr>
        <w:t xml:space="preserve">8. Illustrative Return Examples</w:t>
      </w:r>
    </w:p>
    <w:p>
      <w:pPr>
        <w:spacing w:before="80" w:after="80"/>
      </w:pPr>
      <w:r>
        <w:rPr>
          <w:rFonts w:ascii="Arial" w:cs="Arial" w:eastAsia="Arial" w:hAnsi="Arial"/>
          <w:color w:val="1A1A2E"/>
          <w:sz w:val="22"/>
          <w:szCs w:val="22"/>
        </w:rPr>
        <w:t xml:space="preserve">The following tables show updated illustrative returns for each investment tier. All figures are purely illustrative based on current daily profit targets. These figures are NOT guaranteed, not a promise, and not a projection of future performance.</w:t>
      </w:r>
    </w:p>
    <w:p>
      <w:pPr>
        <w:spacing w:before="160"/>
      </w:pPr>
    </w:p>
    <w:p>
      <w:pPr>
        <w:pStyle w:val="Heading2"/>
        <w:spacing w:before="240" w:after="120"/>
      </w:pPr>
      <w:r>
        <w:rPr>
          <w:rFonts w:ascii="Arial" w:cs="Arial" w:eastAsia="Arial" w:hAnsi="Arial"/>
          <w:b/>
          <w:bCs/>
          <w:color w:val="B8820A"/>
          <w:sz w:val="26"/>
          <w:szCs w:val="26"/>
        </w:rPr>
        <w:t xml:space="preserve">Daily Profit Scenarios — All Tiers (Updated)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3000"/>
        <w:gridCol w:w="2360"/>
      </w:tblGrid>
      <w:tr>
        <w:trPr>
          <w:tblHeader/>
        </w:trPr>
        <w:tc>
          <w:tcPr>
            <w:tcW w:type="dxa" w:w="22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Tier</w:t>
            </w:r>
          </w:p>
        </w:tc>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Capital</w:t>
            </w:r>
          </w:p>
        </w:tc>
        <w:tc>
          <w:tcPr>
            <w:tcW w:type="dxa" w:w="30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Daily (You Receive 70%)</w:t>
            </w:r>
          </w:p>
        </w:tc>
        <w:tc>
          <w:tcPr>
            <w:tcW w:type="dxa" w:w="23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GoldEX Fee (30%)</w:t>
            </w:r>
          </w:p>
        </w:tc>
      </w:tr>
      <w:tr>
        <w:tc>
          <w:tcPr>
            <w:tcW w:type="dxa" w:w="2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Tier 1 — Starter</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$1,000</w:t>
            </w:r>
          </w:p>
        </w:tc>
        <w:tc>
          <w:tcPr>
            <w:tcW w:type="dxa" w:w="30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$25.00 – $45.00</w:t>
            </w:r>
          </w:p>
        </w:tc>
        <w:tc>
          <w:tcPr>
            <w:tcW w:type="dxa" w:w="23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$10.71 – $19.29</w:t>
            </w:r>
          </w:p>
        </w:tc>
      </w:tr>
      <w:tr>
        <w:tc>
          <w:tcPr>
            <w:tcW w:type="dxa" w:w="2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Tier 2 — Growth</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$3,000</w:t>
            </w:r>
          </w:p>
        </w:tc>
        <w:tc>
          <w:tcPr>
            <w:tcW w:type="dxa" w:w="30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$65.00 – $105.00</w:t>
            </w:r>
          </w:p>
        </w:tc>
        <w:tc>
          <w:tcPr>
            <w:tcW w:type="dxa" w:w="23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$27.86 – $45.00</w:t>
            </w:r>
          </w:p>
        </w:tc>
      </w:tr>
      <w:tr>
        <w:tc>
          <w:tcPr>
            <w:tcW w:type="dxa" w:w="2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Tier 3 — Elite</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$6,000</w:t>
            </w:r>
          </w:p>
        </w:tc>
        <w:tc>
          <w:tcPr>
            <w:tcW w:type="dxa" w:w="30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$135.00 – $205.00</w:t>
            </w:r>
          </w:p>
        </w:tc>
        <w:tc>
          <w:tcPr>
            <w:tcW w:type="dxa" w:w="23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$57.86 – $87.86</w:t>
            </w:r>
          </w:p>
        </w:tc>
      </w:tr>
      <w:tr>
        <w:tc>
          <w:tcPr>
            <w:tcW w:type="dxa" w:w="2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Tier 4 — Premium</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$10,000</w:t>
            </w:r>
          </w:p>
        </w:tc>
        <w:tc>
          <w:tcPr>
            <w:tcW w:type="dxa" w:w="30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$245.00 – $305.00</w:t>
            </w:r>
          </w:p>
        </w:tc>
        <w:tc>
          <w:tcPr>
            <w:tcW w:type="dxa" w:w="23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$105.00 – $130.71</w:t>
            </w:r>
          </w:p>
        </w:tc>
      </w:tr>
    </w:tbl>
    <w:p>
      <w:pPr>
        <w:spacing w:before="280"/>
      </w:pPr>
    </w:p>
    <w:p>
      <w:pPr>
        <w:pStyle w:val="Heading2"/>
        <w:spacing w:before="240" w:after="120"/>
      </w:pPr>
      <w:r>
        <w:rPr>
          <w:rFonts w:ascii="Arial" w:cs="Arial" w:eastAsia="Arial" w:hAnsi="Arial"/>
          <w:b/>
          <w:bCs/>
          <w:color w:val="B8820A"/>
          <w:sz w:val="26"/>
          <w:szCs w:val="26"/>
        </w:rPr>
        <w:t xml:space="preserve">Tier 1 — Starter ($1,000)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800"/>
        <w:gridCol w:w="2340"/>
        <w:gridCol w:w="2880"/>
      </w:tblGrid>
      <w:tr>
        <w:trPr>
          <w:tblHeader/>
        </w:trPr>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Period</w:t>
            </w:r>
          </w:p>
        </w:tc>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Trading Days</w:t>
            </w:r>
          </w:p>
        </w:tc>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Daily Range</w:t>
            </w:r>
          </w:p>
        </w:tc>
        <w:tc>
          <w:tcPr>
            <w:tcW w:type="dxa" w:w="288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Illustrative Total</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Week</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$25 – $45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$125 – $225</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 Weeks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$25 – $45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$250 – $450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Month</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22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$25 – $45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$550 – $990</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 Months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66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$25 – $45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$1,650 – $2,970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 Months</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130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$25 – $45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$3,250 – $5,850</w:t>
            </w:r>
          </w:p>
        </w:tc>
      </w:tr>
    </w:tbl>
    <w:p>
      <w:pPr>
        <w:spacing w:before="280"/>
      </w:pPr>
    </w:p>
    <w:p>
      <w:pPr>
        <w:pStyle w:val="Heading2"/>
        <w:spacing w:before="240" w:after="120"/>
      </w:pPr>
      <w:r>
        <w:rPr>
          <w:rFonts w:ascii="Arial" w:cs="Arial" w:eastAsia="Arial" w:hAnsi="Arial"/>
          <w:b/>
          <w:bCs/>
          <w:color w:val="B8820A"/>
          <w:sz w:val="26"/>
          <w:szCs w:val="26"/>
        </w:rPr>
        <w:t xml:space="preserve">Tier 2 — Growth ($3,000)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800"/>
        <w:gridCol w:w="2340"/>
        <w:gridCol w:w="2880"/>
      </w:tblGrid>
      <w:tr>
        <w:trPr>
          <w:tblHeader/>
        </w:trPr>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Period</w:t>
            </w:r>
          </w:p>
        </w:tc>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Trading Days</w:t>
            </w:r>
          </w:p>
        </w:tc>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Daily Range</w:t>
            </w:r>
          </w:p>
        </w:tc>
        <w:tc>
          <w:tcPr>
            <w:tcW w:type="dxa" w:w="288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Illustrative Total</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Week</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$65 – $105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$325 – $525</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 Weeks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$65 – $105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$650 – $1,050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Month</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22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$65 – $105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$1,430 – $2,310</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 Months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66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$65 – $105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$4,290 – $6,930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 Months</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130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$65 – $105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$8,450 – $13,650</w:t>
            </w:r>
          </w:p>
        </w:tc>
      </w:tr>
    </w:tbl>
    <w:p>
      <w:pPr>
        <w:spacing w:before="280"/>
      </w:pPr>
    </w:p>
    <w:p>
      <w:r>
        <w:br w:type="page"/>
      </w:r>
    </w:p>
    <w:p>
      <w:pPr>
        <w:pStyle w:val="Heading2"/>
        <w:spacing w:before="240" w:after="120"/>
      </w:pPr>
      <w:r>
        <w:rPr>
          <w:rFonts w:ascii="Arial" w:cs="Arial" w:eastAsia="Arial" w:hAnsi="Arial"/>
          <w:b/>
          <w:bCs/>
          <w:color w:val="B8820A"/>
          <w:sz w:val="26"/>
          <w:szCs w:val="26"/>
        </w:rPr>
        <w:t xml:space="preserve">Tier 3 — Elite ($6,000)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800"/>
        <w:gridCol w:w="2340"/>
        <w:gridCol w:w="2880"/>
      </w:tblGrid>
      <w:tr>
        <w:trPr>
          <w:tblHeader/>
        </w:trPr>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Period</w:t>
            </w:r>
          </w:p>
        </w:tc>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Trading Days</w:t>
            </w:r>
          </w:p>
        </w:tc>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Daily Range</w:t>
            </w:r>
          </w:p>
        </w:tc>
        <w:tc>
          <w:tcPr>
            <w:tcW w:type="dxa" w:w="288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Illustrative Total</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Week</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$135 – $205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$675 – $1,025</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 Weeks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$135 – $205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$1,350 – $2,050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Month</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22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$135 – $205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$2,970 – $4,510</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 Months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66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$135 – $205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$8,910 – $13,530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 Months</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130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$135 – $205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$17,550 – $26,650</w:t>
            </w:r>
          </w:p>
        </w:tc>
      </w:tr>
    </w:tbl>
    <w:p>
      <w:pPr>
        <w:spacing w:before="280"/>
      </w:pPr>
    </w:p>
    <w:p>
      <w:pPr>
        <w:pStyle w:val="Heading2"/>
        <w:spacing w:before="240" w:after="120"/>
      </w:pPr>
      <w:r>
        <w:rPr>
          <w:rFonts w:ascii="Arial" w:cs="Arial" w:eastAsia="Arial" w:hAnsi="Arial"/>
          <w:b/>
          <w:bCs/>
          <w:color w:val="B8820A"/>
          <w:sz w:val="26"/>
          <w:szCs w:val="26"/>
        </w:rPr>
        <w:t xml:space="preserve">Tier 4 — Premium ($10,000)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800"/>
        <w:gridCol w:w="2340"/>
        <w:gridCol w:w="2880"/>
      </w:tblGrid>
      <w:tr>
        <w:trPr>
          <w:tblHeader/>
        </w:trPr>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Period</w:t>
            </w:r>
          </w:p>
        </w:tc>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Trading Days</w:t>
            </w:r>
          </w:p>
        </w:tc>
        <w:tc>
          <w:tcPr>
            <w:tcW w:type="dxa" w:w="234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Daily Range</w:t>
            </w:r>
          </w:p>
        </w:tc>
        <w:tc>
          <w:tcPr>
            <w:tcW w:type="dxa" w:w="288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Illustrative Total</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Week</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$245 – $305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$1,225 – $1,525</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 Weeks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$245 – $305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$2,450 – $3,050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 Month</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22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$245 – $305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$5,390 – $6,710</w:t>
            </w:r>
          </w:p>
        </w:tc>
      </w:tr>
      <w:tr>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 Months</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66 days</w:t>
            </w:r>
          </w:p>
        </w:tc>
        <w:tc>
          <w:tcPr>
            <w:tcW w:type="dxa" w:w="234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$245 – $305</w:t>
            </w:r>
          </w:p>
        </w:tc>
        <w:tc>
          <w:tcPr>
            <w:tcW w:type="dxa" w:w="288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$16,170 – $20,130</w:t>
            </w:r>
          </w:p>
        </w:tc>
      </w:tr>
      <w:tr>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 Months</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130 days</w:t>
            </w:r>
          </w:p>
        </w:tc>
        <w:tc>
          <w:tcPr>
            <w:tcW w:type="dxa" w:w="234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$245 – $305</w:t>
            </w:r>
          </w:p>
        </w:tc>
        <w:tc>
          <w:tcPr>
            <w:tcW w:type="dxa" w:w="288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$31,850 – $39,650</w:t>
            </w:r>
          </w:p>
        </w:tc>
      </w:tr>
    </w:tbl>
    <w:p>
      <w:pPr>
        <w:spacing w:before="200"/>
      </w:pPr>
    </w:p>
    <w:p>
      <w:pPr>
        <w:pBdr>
          <w:left w:val="single" w:color="B8820A" w:sz="8" w:space="10"/>
        </w:pBdr>
        <w:spacing w:before="120" w:after="120"/>
        <w:ind w:left="720"/>
      </w:pPr>
      <w:r>
        <w:rPr>
          <w:rFonts w:ascii="Arial" w:cs="Arial" w:eastAsia="Arial" w:hAnsi="Arial"/>
          <w:i/>
          <w:iCs/>
          <w:color w:val="666666"/>
          <w:sz w:val="21"/>
          <w:szCs w:val="21"/>
        </w:rPr>
        <w:t xml:space="preserve">IMPORTANT: All figures above are strictly illustrative examples only. They are NOT a guarantee, promise, or projection of future returns. Actual daily results will vary significantly. You may receive more, less, zero, or experience losses depending on gold market conditions.</w:t>
      </w:r>
    </w:p>
    <w:p>
      <w:r>
        <w:br w:type="page"/>
      </w:r>
    </w:p>
    <w:p>
      <w:pPr>
        <w:pStyle w:val="Heading1"/>
        <w:spacing w:before="400" w:after="160"/>
      </w:pPr>
      <w:r>
        <w:rPr>
          <w:rFonts w:ascii="Arial" w:cs="Arial" w:eastAsia="Arial" w:hAnsi="Arial"/>
          <w:b/>
          <w:bCs/>
          <w:color w:val="1A1A2E"/>
          <w:sz w:val="32"/>
          <w:szCs w:val="32"/>
        </w:rPr>
        <w:t xml:space="preserve">9. Accepted Currencies &amp; Minimum Investment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1800"/>
        <w:gridCol w:w="3760"/>
      </w:tblGrid>
      <w:tr>
        <w:trPr>
          <w:tblHeader/>
        </w:trPr>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Currency</w:t>
            </w:r>
          </w:p>
        </w:tc>
        <w:tc>
          <w:tcPr>
            <w:tcW w:type="dxa" w:w="20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Network</w:t>
            </w:r>
          </w:p>
        </w:tc>
        <w:tc>
          <w:tcPr>
            <w:tcW w:type="dxa" w:w="18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Minimum</w:t>
            </w:r>
          </w:p>
        </w:tc>
        <w:tc>
          <w:tcPr>
            <w:tcW w:type="dxa" w:w="3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Notes</w:t>
            </w:r>
          </w:p>
        </w:tc>
      </w:tr>
      <w:tr>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USDT</w:t>
            </w:r>
          </w:p>
        </w:tc>
        <w:tc>
          <w:tcPr>
            <w:tcW w:type="dxa" w:w="20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TRC20 (Tron)</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$1,000</w:t>
            </w:r>
          </w:p>
        </w:tc>
        <w:tc>
          <w:tcPr>
            <w:tcW w:type="dxa" w:w="3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Primary — lowest fees, fastest confirmation</w:t>
            </w:r>
          </w:p>
        </w:tc>
      </w:tr>
      <w:tr>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Bitcoin (BTC)</w:t>
            </w:r>
          </w:p>
        </w:tc>
        <w:tc>
          <w:tcPr>
            <w:tcW w:type="dxa" w:w="20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Bitcoin Network</w:t>
            </w:r>
          </w:p>
        </w:tc>
        <w:tc>
          <w:tcPr>
            <w:tcW w:type="dxa" w:w="18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$1,000 equiv.</w:t>
            </w:r>
          </w:p>
        </w:tc>
        <w:tc>
          <w:tcPr>
            <w:tcW w:type="dxa" w:w="3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Converted at deposit-day spot rate</w:t>
            </w:r>
          </w:p>
        </w:tc>
      </w:tr>
      <w:tr>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Bank Wire</w:t>
            </w:r>
          </w:p>
        </w:tc>
        <w:tc>
          <w:tcPr>
            <w:tcW w:type="dxa" w:w="20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International</w:t>
            </w:r>
          </w:p>
        </w:tc>
        <w:tc>
          <w:tcPr>
            <w:tcW w:type="dxa" w:w="18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$1,000</w:t>
            </w:r>
          </w:p>
        </w:tc>
        <w:tc>
          <w:tcPr>
            <w:tcW w:type="dxa" w:w="3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Contact @GoldEXManager for details</w:t>
            </w:r>
          </w:p>
        </w:tc>
      </w:tr>
    </w:tbl>
    <w:p>
      <w:pPr>
        <w:spacing w:before="200"/>
      </w:pPr>
    </w:p>
    <w:p>
      <w:pPr>
        <w:pStyle w:val="Heading1"/>
        <w:spacing w:before="400" w:after="160"/>
      </w:pPr>
      <w:r>
        <w:rPr>
          <w:rFonts w:ascii="Arial" w:cs="Arial" w:eastAsia="Arial" w:hAnsi="Arial"/>
          <w:b/>
          <w:bCs/>
          <w:color w:val="1A1A2E"/>
          <w:sz w:val="32"/>
          <w:szCs w:val="32"/>
        </w:rPr>
        <w:t xml:space="preserve">10. Investment Tiers</w:t>
      </w:r>
    </w:p>
    <w:p>
      <w:pPr>
        <w:spacing w:before="80" w:after="80"/>
      </w:pPr>
      <w:r>
        <w:rPr>
          <w:rFonts w:ascii="Arial" w:cs="Arial" w:eastAsia="Arial" w:hAnsi="Arial"/>
          <w:color w:val="1A1A2E"/>
          <w:sz w:val="22"/>
          <w:szCs w:val="22"/>
        </w:rPr>
        <w:t xml:space="preserve">GoldEX Capital offers four investment tiers. All tiers receive the same expert ICT/SMC management, the same 70/30 profit split, the same daily distribution, and the same closed-market profit distribution. The difference is capital amount and corresponding daily profit range.</w:t>
      </w:r>
    </w:p>
    <w:p>
      <w:pPr>
        <w:spacing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700"/>
        <w:gridCol w:w="1500"/>
        <w:gridCol w:w="2200"/>
        <w:gridCol w:w="1200"/>
        <w:gridCol w:w="1200"/>
        <w:gridCol w:w="1560"/>
      </w:tblGrid>
      <w:tr>
        <w:trPr>
          <w:tblHeader/>
        </w:trPr>
        <w:tc>
          <w:tcPr>
            <w:tcW w:type="dxa" w:w="17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Tier</w:t>
            </w:r>
          </w:p>
        </w:tc>
        <w:tc>
          <w:tcPr>
            <w:tcW w:type="dxa" w:w="15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Capital</w:t>
            </w:r>
          </w:p>
        </w:tc>
        <w:tc>
          <w:tcPr>
            <w:tcW w:type="dxa" w:w="22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Daily Profit (Your 70%)</w:t>
            </w:r>
          </w:p>
        </w:tc>
        <w:tc>
          <w:tcPr>
            <w:tcW w:type="dxa" w:w="12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Lock-in</w:t>
            </w:r>
          </w:p>
        </w:tc>
        <w:tc>
          <w:tcPr>
            <w:tcW w:type="dxa" w:w="12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Processing</w:t>
            </w:r>
          </w:p>
        </w:tc>
        <w:tc>
          <w:tcPr>
            <w:tcW w:type="dxa" w:w="15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Support</w:t>
            </w:r>
          </w:p>
        </w:tc>
      </w:tr>
      <w:tr>
        <w:tc>
          <w:tcPr>
            <w:tcW w:type="dxa" w:w="17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Tier 1 — Starter</w:t>
            </w:r>
          </w:p>
        </w:tc>
        <w:tc>
          <w:tcPr>
            <w:tcW w:type="dxa" w:w="15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$1,000</w:t>
            </w:r>
          </w:p>
        </w:tc>
        <w:tc>
          <w:tcPr>
            <w:tcW w:type="dxa" w:w="2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$25 – $45</w:t>
            </w:r>
          </w:p>
        </w:tc>
        <w:tc>
          <w:tcPr>
            <w:tcW w:type="dxa" w:w="1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30 days</w:t>
            </w:r>
          </w:p>
        </w:tc>
        <w:tc>
          <w:tcPr>
            <w:tcW w:type="dxa" w:w="1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 days</w:t>
            </w:r>
          </w:p>
        </w:tc>
        <w:tc>
          <w:tcPr>
            <w:tcW w:type="dxa" w:w="15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Telegram</w:t>
            </w:r>
          </w:p>
        </w:tc>
      </w:tr>
      <w:tr>
        <w:tc>
          <w:tcPr>
            <w:tcW w:type="dxa" w:w="17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Tier 2 — Growth</w:t>
            </w:r>
          </w:p>
        </w:tc>
        <w:tc>
          <w:tcPr>
            <w:tcW w:type="dxa" w:w="15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$3,000</w:t>
            </w:r>
          </w:p>
        </w:tc>
        <w:tc>
          <w:tcPr>
            <w:tcW w:type="dxa" w:w="2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$65 – $105</w:t>
            </w:r>
          </w:p>
        </w:tc>
        <w:tc>
          <w:tcPr>
            <w:tcW w:type="dxa" w:w="1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 days</w:t>
            </w:r>
          </w:p>
        </w:tc>
        <w:tc>
          <w:tcPr>
            <w:tcW w:type="dxa" w:w="1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 days</w:t>
            </w:r>
          </w:p>
        </w:tc>
        <w:tc>
          <w:tcPr>
            <w:tcW w:type="dxa" w:w="15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Telegram</w:t>
            </w:r>
          </w:p>
        </w:tc>
      </w:tr>
      <w:tr>
        <w:tc>
          <w:tcPr>
            <w:tcW w:type="dxa" w:w="17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Tier 3 — Elite</w:t>
            </w:r>
          </w:p>
        </w:tc>
        <w:tc>
          <w:tcPr>
            <w:tcW w:type="dxa" w:w="15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$6,000</w:t>
            </w:r>
          </w:p>
        </w:tc>
        <w:tc>
          <w:tcPr>
            <w:tcW w:type="dxa" w:w="2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$135 – $205</w:t>
            </w:r>
          </w:p>
        </w:tc>
        <w:tc>
          <w:tcPr>
            <w:tcW w:type="dxa" w:w="1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30 days</w:t>
            </w:r>
          </w:p>
        </w:tc>
        <w:tc>
          <w:tcPr>
            <w:tcW w:type="dxa" w:w="1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 days</w:t>
            </w:r>
          </w:p>
        </w:tc>
        <w:tc>
          <w:tcPr>
            <w:tcW w:type="dxa" w:w="15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Telegram</w:t>
            </w:r>
          </w:p>
        </w:tc>
      </w:tr>
      <w:tr>
        <w:tc>
          <w:tcPr>
            <w:tcW w:type="dxa" w:w="17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Tier 4 — Premium</w:t>
            </w:r>
          </w:p>
        </w:tc>
        <w:tc>
          <w:tcPr>
            <w:tcW w:type="dxa" w:w="15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$10,000</w:t>
            </w:r>
          </w:p>
        </w:tc>
        <w:tc>
          <w:tcPr>
            <w:tcW w:type="dxa" w:w="2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$245 – $305</w:t>
            </w:r>
          </w:p>
        </w:tc>
        <w:tc>
          <w:tcPr>
            <w:tcW w:type="dxa" w:w="1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30 days</w:t>
            </w:r>
          </w:p>
        </w:tc>
        <w:tc>
          <w:tcPr>
            <w:tcW w:type="dxa" w:w="1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2 days</w:t>
            </w:r>
          </w:p>
        </w:tc>
        <w:tc>
          <w:tcPr>
            <w:tcW w:type="dxa" w:w="15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Priority</w:t>
            </w:r>
          </w:p>
        </w:tc>
      </w:tr>
    </w:tbl>
    <w:p>
      <w:pPr>
        <w:spacing w:before="280"/>
      </w:pPr>
    </w:p>
    <w:p>
      <w:pPr>
        <w:pStyle w:val="Heading2"/>
        <w:spacing w:before="240" w:after="120"/>
      </w:pPr>
      <w:r>
        <w:rPr>
          <w:rFonts w:ascii="Arial" w:cs="Arial" w:eastAsia="Arial" w:hAnsi="Arial"/>
          <w:b/>
          <w:bCs/>
          <w:color w:val="B8820A"/>
          <w:sz w:val="26"/>
          <w:szCs w:val="26"/>
        </w:rPr>
        <w:t xml:space="preserve">Tier 1 — Starter ($1,000)</w:t>
      </w:r>
    </w:p>
    <w:p>
      <w:pPr>
        <w:pStyle w:val="ListParagraph"/>
        <w:numPr>
          <w:ilvl w:val="0"/>
          <w:numId w:val="2"/>
        </w:numPr>
        <w:spacing w:before="40" w:after="40"/>
      </w:pPr>
      <w:r>
        <w:rPr>
          <w:rFonts w:ascii="Arial" w:cs="Arial" w:eastAsia="Arial" w:hAnsi="Arial"/>
          <w:color w:val="1A1A2E"/>
          <w:sz w:val="22"/>
          <w:szCs w:val="22"/>
        </w:rPr>
        <w:t xml:space="preserve">Investment: $1,000 minimum — USDT TRC20</w:t>
      </w:r>
    </w:p>
    <w:p>
      <w:pPr>
        <w:pStyle w:val="ListParagraph"/>
        <w:numPr>
          <w:ilvl w:val="0"/>
          <w:numId w:val="2"/>
        </w:numPr>
        <w:spacing w:before="40" w:after="40"/>
      </w:pPr>
      <w:r>
        <w:rPr>
          <w:rFonts w:ascii="Arial" w:cs="Arial" w:eastAsia="Arial" w:hAnsi="Arial"/>
          <w:color w:val="1A1A2E"/>
          <w:sz w:val="22"/>
          <w:szCs w:val="22"/>
        </w:rPr>
        <w:t xml:space="preserve">Daily profit target: $25–$45 per profitable day (your 70% share)</w:t>
      </w:r>
    </w:p>
    <w:p>
      <w:pPr>
        <w:pStyle w:val="ListParagraph"/>
        <w:numPr>
          <w:ilvl w:val="0"/>
          <w:numId w:val="2"/>
        </w:numPr>
        <w:spacing w:before="40" w:after="40"/>
      </w:pPr>
      <w:r>
        <w:rPr>
          <w:rFonts w:ascii="Arial" w:cs="Arial" w:eastAsia="Arial" w:hAnsi="Arial"/>
          <w:color w:val="1A1A2E"/>
          <w:sz w:val="22"/>
          <w:szCs w:val="22"/>
        </w:rPr>
        <w:t xml:space="preserve">Monthly illustrative: $550–$990 (based on 22 trading days)</w:t>
      </w:r>
    </w:p>
    <w:p>
      <w:pPr>
        <w:pStyle w:val="ListParagraph"/>
        <w:numPr>
          <w:ilvl w:val="0"/>
          <w:numId w:val="2"/>
        </w:numPr>
        <w:spacing w:before="40" w:after="40"/>
      </w:pPr>
      <w:r>
        <w:rPr>
          <w:rFonts w:ascii="Arial" w:cs="Arial" w:eastAsia="Arial" w:hAnsi="Arial"/>
          <w:color w:val="1A1A2E"/>
          <w:sz w:val="22"/>
          <w:szCs w:val="22"/>
        </w:rPr>
        <w:t xml:space="preserve">6-month illustrative: $3,250–$5,850</w:t>
      </w:r>
    </w:p>
    <w:p>
      <w:pPr>
        <w:pStyle w:val="Heading2"/>
        <w:spacing w:before="240" w:after="120"/>
      </w:pPr>
      <w:r>
        <w:rPr>
          <w:rFonts w:ascii="Arial" w:cs="Arial" w:eastAsia="Arial" w:hAnsi="Arial"/>
          <w:b/>
          <w:bCs/>
          <w:color w:val="B8820A"/>
          <w:sz w:val="26"/>
          <w:szCs w:val="26"/>
        </w:rPr>
        <w:t xml:space="preserve">Tier 2 — Growth ($3,000)</w:t>
      </w:r>
    </w:p>
    <w:p>
      <w:pPr>
        <w:pStyle w:val="ListParagraph"/>
        <w:numPr>
          <w:ilvl w:val="0"/>
          <w:numId w:val="2"/>
        </w:numPr>
        <w:spacing w:before="40" w:after="40"/>
      </w:pPr>
      <w:r>
        <w:rPr>
          <w:rFonts w:ascii="Arial" w:cs="Arial" w:eastAsia="Arial" w:hAnsi="Arial"/>
          <w:color w:val="1A1A2E"/>
          <w:sz w:val="22"/>
          <w:szCs w:val="22"/>
        </w:rPr>
        <w:t xml:space="preserve">Investment: $3,000 minimum — USDT TRC20</w:t>
      </w:r>
    </w:p>
    <w:p>
      <w:pPr>
        <w:pStyle w:val="ListParagraph"/>
        <w:numPr>
          <w:ilvl w:val="0"/>
          <w:numId w:val="2"/>
        </w:numPr>
        <w:spacing w:before="40" w:after="40"/>
      </w:pPr>
      <w:r>
        <w:rPr>
          <w:rFonts w:ascii="Arial" w:cs="Arial" w:eastAsia="Arial" w:hAnsi="Arial"/>
          <w:color w:val="1A1A2E"/>
          <w:sz w:val="22"/>
          <w:szCs w:val="22"/>
        </w:rPr>
        <w:t xml:space="preserve">Daily profit target: $65–$105 per profitable day (your 70% share)</w:t>
      </w:r>
    </w:p>
    <w:p>
      <w:pPr>
        <w:pStyle w:val="ListParagraph"/>
        <w:numPr>
          <w:ilvl w:val="0"/>
          <w:numId w:val="2"/>
        </w:numPr>
        <w:spacing w:before="40" w:after="40"/>
      </w:pPr>
      <w:r>
        <w:rPr>
          <w:rFonts w:ascii="Arial" w:cs="Arial" w:eastAsia="Arial" w:hAnsi="Arial"/>
          <w:color w:val="1A1A2E"/>
          <w:sz w:val="22"/>
          <w:szCs w:val="22"/>
        </w:rPr>
        <w:t xml:space="preserve">Monthly illustrative: $1,430–$2,310</w:t>
      </w:r>
    </w:p>
    <w:p>
      <w:pPr>
        <w:pStyle w:val="ListParagraph"/>
        <w:numPr>
          <w:ilvl w:val="0"/>
          <w:numId w:val="2"/>
        </w:numPr>
        <w:spacing w:before="40" w:after="40"/>
      </w:pPr>
      <w:r>
        <w:rPr>
          <w:rFonts w:ascii="Arial" w:cs="Arial" w:eastAsia="Arial" w:hAnsi="Arial"/>
          <w:color w:val="1A1A2E"/>
          <w:sz w:val="22"/>
          <w:szCs w:val="22"/>
        </w:rPr>
        <w:t xml:space="preserve">6-month illustrative: $8,450–$13,650</w:t>
      </w:r>
    </w:p>
    <w:p>
      <w:pPr>
        <w:pStyle w:val="Heading2"/>
        <w:spacing w:before="240" w:after="120"/>
      </w:pPr>
      <w:r>
        <w:rPr>
          <w:rFonts w:ascii="Arial" w:cs="Arial" w:eastAsia="Arial" w:hAnsi="Arial"/>
          <w:b/>
          <w:bCs/>
          <w:color w:val="B8820A"/>
          <w:sz w:val="26"/>
          <w:szCs w:val="26"/>
        </w:rPr>
        <w:t xml:space="preserve">Tier 3 — Elite ($6,000)</w:t>
      </w:r>
    </w:p>
    <w:p>
      <w:pPr>
        <w:pStyle w:val="ListParagraph"/>
        <w:numPr>
          <w:ilvl w:val="0"/>
          <w:numId w:val="2"/>
        </w:numPr>
        <w:spacing w:before="40" w:after="40"/>
      </w:pPr>
      <w:r>
        <w:rPr>
          <w:rFonts w:ascii="Arial" w:cs="Arial" w:eastAsia="Arial" w:hAnsi="Arial"/>
          <w:color w:val="1A1A2E"/>
          <w:sz w:val="22"/>
          <w:szCs w:val="22"/>
        </w:rPr>
        <w:t xml:space="preserve">Investment: $6,000 minimum — USDT TRC20</w:t>
      </w:r>
    </w:p>
    <w:p>
      <w:pPr>
        <w:pStyle w:val="ListParagraph"/>
        <w:numPr>
          <w:ilvl w:val="0"/>
          <w:numId w:val="2"/>
        </w:numPr>
        <w:spacing w:before="40" w:after="40"/>
      </w:pPr>
      <w:r>
        <w:rPr>
          <w:rFonts w:ascii="Arial" w:cs="Arial" w:eastAsia="Arial" w:hAnsi="Arial"/>
          <w:color w:val="1A1A2E"/>
          <w:sz w:val="22"/>
          <w:szCs w:val="22"/>
        </w:rPr>
        <w:t xml:space="preserve">Daily profit target: $135–$205 per profitable day (your 70% share)</w:t>
      </w:r>
    </w:p>
    <w:p>
      <w:pPr>
        <w:pStyle w:val="ListParagraph"/>
        <w:numPr>
          <w:ilvl w:val="0"/>
          <w:numId w:val="2"/>
        </w:numPr>
        <w:spacing w:before="40" w:after="40"/>
      </w:pPr>
      <w:r>
        <w:rPr>
          <w:rFonts w:ascii="Arial" w:cs="Arial" w:eastAsia="Arial" w:hAnsi="Arial"/>
          <w:color w:val="1A1A2E"/>
          <w:sz w:val="22"/>
          <w:szCs w:val="22"/>
        </w:rPr>
        <w:t xml:space="preserve">Monthly illustrative: $2,970–$4,510</w:t>
      </w:r>
    </w:p>
    <w:p>
      <w:pPr>
        <w:pStyle w:val="ListParagraph"/>
        <w:numPr>
          <w:ilvl w:val="0"/>
          <w:numId w:val="2"/>
        </w:numPr>
        <w:spacing w:before="40" w:after="40"/>
      </w:pPr>
      <w:r>
        <w:rPr>
          <w:rFonts w:ascii="Arial" w:cs="Arial" w:eastAsia="Arial" w:hAnsi="Arial"/>
          <w:color w:val="1A1A2E"/>
          <w:sz w:val="22"/>
          <w:szCs w:val="22"/>
        </w:rPr>
        <w:t xml:space="preserve">6-month illustrative: $17,550–$26,650</w:t>
      </w:r>
    </w:p>
    <w:p>
      <w:pPr>
        <w:pStyle w:val="ListParagraph"/>
        <w:numPr>
          <w:ilvl w:val="0"/>
          <w:numId w:val="2"/>
        </w:numPr>
        <w:spacing w:before="40" w:after="40"/>
      </w:pPr>
      <w:r>
        <w:rPr>
          <w:rFonts w:ascii="Arial" w:cs="Arial" w:eastAsia="Arial" w:hAnsi="Arial"/>
          <w:color w:val="1A1A2E"/>
          <w:sz w:val="22"/>
          <w:szCs w:val="22"/>
        </w:rPr>
        <w:t xml:space="preserve">Most popular tier among active investors</w:t>
      </w:r>
    </w:p>
    <w:p>
      <w:pPr>
        <w:pStyle w:val="Heading2"/>
        <w:spacing w:before="240" w:after="120"/>
      </w:pPr>
      <w:r>
        <w:rPr>
          <w:rFonts w:ascii="Arial" w:cs="Arial" w:eastAsia="Arial" w:hAnsi="Arial"/>
          <w:b/>
          <w:bCs/>
          <w:color w:val="B8820A"/>
          <w:sz w:val="26"/>
          <w:szCs w:val="26"/>
        </w:rPr>
        <w:t xml:space="preserve">Tier 4 — Premium ($10,000)</w:t>
      </w:r>
    </w:p>
    <w:p>
      <w:pPr>
        <w:pStyle w:val="ListParagraph"/>
        <w:numPr>
          <w:ilvl w:val="0"/>
          <w:numId w:val="2"/>
        </w:numPr>
        <w:spacing w:before="40" w:after="40"/>
      </w:pPr>
      <w:r>
        <w:rPr>
          <w:rFonts w:ascii="Arial" w:cs="Arial" w:eastAsia="Arial" w:hAnsi="Arial"/>
          <w:color w:val="1A1A2E"/>
          <w:sz w:val="22"/>
          <w:szCs w:val="22"/>
        </w:rPr>
        <w:t xml:space="preserve">Investment: $10,000 minimum — USDT TRC20</w:t>
      </w:r>
    </w:p>
    <w:p>
      <w:pPr>
        <w:pStyle w:val="ListParagraph"/>
        <w:numPr>
          <w:ilvl w:val="0"/>
          <w:numId w:val="2"/>
        </w:numPr>
        <w:spacing w:before="40" w:after="40"/>
      </w:pPr>
      <w:r>
        <w:rPr>
          <w:rFonts w:ascii="Arial" w:cs="Arial" w:eastAsia="Arial" w:hAnsi="Arial"/>
          <w:color w:val="1A1A2E"/>
          <w:sz w:val="22"/>
          <w:szCs w:val="22"/>
        </w:rPr>
        <w:t xml:space="preserve">Daily profit target: $245–$305 per profitable day (your 70% share)</w:t>
      </w:r>
    </w:p>
    <w:p>
      <w:pPr>
        <w:pStyle w:val="ListParagraph"/>
        <w:numPr>
          <w:ilvl w:val="0"/>
          <w:numId w:val="2"/>
        </w:numPr>
        <w:spacing w:before="40" w:after="40"/>
      </w:pPr>
      <w:r>
        <w:rPr>
          <w:rFonts w:ascii="Arial" w:cs="Arial" w:eastAsia="Arial" w:hAnsi="Arial"/>
          <w:color w:val="1A1A2E"/>
          <w:sz w:val="22"/>
          <w:szCs w:val="22"/>
        </w:rPr>
        <w:t xml:space="preserve">Monthly illustrative: $5,390–$6,710</w:t>
      </w:r>
    </w:p>
    <w:p>
      <w:pPr>
        <w:pStyle w:val="ListParagraph"/>
        <w:numPr>
          <w:ilvl w:val="0"/>
          <w:numId w:val="2"/>
        </w:numPr>
        <w:spacing w:before="40" w:after="40"/>
      </w:pPr>
      <w:r>
        <w:rPr>
          <w:rFonts w:ascii="Arial" w:cs="Arial" w:eastAsia="Arial" w:hAnsi="Arial"/>
          <w:color w:val="1A1A2E"/>
          <w:sz w:val="22"/>
          <w:szCs w:val="22"/>
        </w:rPr>
        <w:t xml:space="preserve">6-month illustrative: $31,850–$39,650</w:t>
      </w:r>
    </w:p>
    <w:p>
      <w:pPr>
        <w:pStyle w:val="ListParagraph"/>
        <w:numPr>
          <w:ilvl w:val="0"/>
          <w:numId w:val="2"/>
        </w:numPr>
        <w:spacing w:before="40" w:after="40"/>
      </w:pPr>
      <w:r>
        <w:rPr>
          <w:rFonts w:ascii="Arial" w:cs="Arial" w:eastAsia="Arial" w:hAnsi="Arial"/>
          <w:color w:val="1A1A2E"/>
          <w:sz w:val="22"/>
          <w:szCs w:val="22"/>
        </w:rPr>
        <w:t xml:space="preserve">Priority support via dedicated @GoldEXManager Telegram channel</w:t>
      </w:r>
    </w:p>
    <w:p>
      <w:r>
        <w:br w:type="page"/>
      </w:r>
    </w:p>
    <w:p>
      <w:pPr>
        <w:pStyle w:val="Heading1"/>
        <w:spacing w:before="400" w:after="160"/>
      </w:pPr>
      <w:r>
        <w:rPr>
          <w:rFonts w:ascii="Arial" w:cs="Arial" w:eastAsia="Arial" w:hAnsi="Arial"/>
          <w:b/>
          <w:bCs/>
          <w:color w:val="1A1A2E"/>
          <w:sz w:val="32"/>
          <w:szCs w:val="32"/>
        </w:rPr>
        <w:t xml:space="preserve">11. GoldEX Trading Platform</w:t>
      </w:r>
    </w:p>
    <w:p>
      <w:pPr>
        <w:spacing w:before="80" w:after="80"/>
      </w:pPr>
      <w:r>
        <w:rPr>
          <w:rFonts w:ascii="Arial" w:cs="Arial" w:eastAsia="Arial" w:hAnsi="Arial"/>
          <w:color w:val="1A1A2E"/>
          <w:sz w:val="22"/>
          <w:szCs w:val="22"/>
        </w:rPr>
        <w:t xml:space="preserve">In addition to the managed fund, GoldEX Capital operates a professional spot trading platform for investors who wish to trade gold and silver themselves. The platform offers XAU/USD and XAG/USD spot trading with professional-grade tools.</w:t>
      </w:r>
    </w:p>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Feature</w:t>
            </w:r>
          </w:p>
        </w:tc>
        <w:tc>
          <w:tcPr>
            <w:tcW w:type="dxa" w:w="5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Detail</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Markets</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XAU/USD &amp; XAG/USD spot trading</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Order Types</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Spot, Limit, Stop-Limit, OCO (4 types)</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Chart</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Live candlestick chart — 1m, 5m, 1H, 4H, 1D timeframes</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Order Book</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Real-time bid/ask order book depth</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Deposit</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USDT TRC20 — fund your account instantly</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Methodology</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ICT/SMC framework with AI signal support</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Access</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goldex-binary.html on goldex.capital</w:t>
            </w:r>
          </w:p>
        </w:tc>
      </w:tr>
    </w:tbl>
    <w:p>
      <w:pPr>
        <w:spacing w:before="200"/>
      </w:pPr>
    </w:p>
    <w:p>
      <w:pPr>
        <w:pStyle w:val="Heading1"/>
        <w:spacing w:before="400" w:after="160"/>
      </w:pPr>
      <w:r>
        <w:rPr>
          <w:rFonts w:ascii="Arial" w:cs="Arial" w:eastAsia="Arial" w:hAnsi="Arial"/>
          <w:b/>
          <w:bCs/>
          <w:color w:val="1A1A2E"/>
          <w:sz w:val="32"/>
          <w:szCs w:val="32"/>
        </w:rPr>
        <w:t xml:space="preserve">12. Physical Gold Acquisition</w:t>
      </w:r>
    </w:p>
    <w:p>
      <w:pPr>
        <w:spacing w:before="80" w:after="80"/>
      </w:pPr>
      <w:r>
        <w:rPr>
          <w:rFonts w:ascii="Arial" w:cs="Arial" w:eastAsia="Arial" w:hAnsi="Arial"/>
          <w:color w:val="1A1A2E"/>
          <w:sz w:val="22"/>
          <w:szCs w:val="22"/>
        </w:rPr>
        <w:t xml:space="preserve">GoldEX Capital facilitates direct acquisition of certified physical gold for investors who prefer tangible asset ownership. Physical gold is priced live against the spot market and available from $500.</w:t>
      </w:r>
    </w:p>
    <w:p>
      <w:pPr>
        <w:spacing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Feature</w:t>
            </w:r>
          </w:p>
        </w:tc>
        <w:tc>
          <w:tcPr>
            <w:tcW w:type="dxa" w:w="5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Detail</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Purity</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999.9 Fine Gold — internationally certified bars &amp; coins</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Minimum Order</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From $500</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Pricing</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Live spot market rate — transparent and real-time</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Delivery</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Nationwide secure delivery to your door</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Storage</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 insured vault storage option available</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Payment</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USDT TRC20 · Bitcoin · Bank Wire</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Contact</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@GoldEXManager on Telegram or goldex-contact.html</w:t>
            </w:r>
          </w:p>
        </w:tc>
      </w:tr>
    </w:tbl>
    <w:p>
      <w:pPr>
        <w:spacing w:before="200"/>
      </w:pPr>
    </w:p>
    <w:p>
      <w:r>
        <w:br w:type="page"/>
      </w:r>
    </w:p>
    <w:p>
      <w:pPr>
        <w:pStyle w:val="Heading1"/>
        <w:spacing w:before="400" w:after="160"/>
      </w:pPr>
      <w:r>
        <w:rPr>
          <w:rFonts w:ascii="Arial" w:cs="Arial" w:eastAsia="Arial" w:hAnsi="Arial"/>
          <w:b/>
          <w:bCs/>
          <w:color w:val="1A1A2E"/>
          <w:sz w:val="32"/>
          <w:szCs w:val="32"/>
        </w:rPr>
        <w:t xml:space="preserve">13. Reporting &amp; Transparency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3200"/>
        <w:gridCol w:w="2560"/>
      </w:tblGrid>
      <w:tr>
        <w:trPr>
          <w:tblHeader/>
        </w:trPr>
        <w:tc>
          <w:tcPr>
            <w:tcW w:type="dxa" w:w="22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Report Type</w:t>
            </w:r>
          </w:p>
        </w:tc>
        <w:tc>
          <w:tcPr>
            <w:tcW w:type="dxa" w:w="14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Frequency</w:t>
            </w:r>
          </w:p>
        </w:tc>
        <w:tc>
          <w:tcPr>
            <w:tcW w:type="dxa" w:w="32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Content</w:t>
            </w:r>
          </w:p>
        </w:tc>
        <w:tc>
          <w:tcPr>
            <w:tcW w:type="dxa" w:w="25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Delivery</w:t>
            </w:r>
          </w:p>
        </w:tc>
      </w:tr>
      <w:tr>
        <w:tc>
          <w:tcPr>
            <w:tcW w:type="dxa" w:w="2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Daily Profit Distribution</w:t>
            </w:r>
          </w:p>
        </w:tc>
        <w:tc>
          <w:tcPr>
            <w:tcW w:type="dxa" w:w="14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Daily</w:t>
            </w:r>
          </w:p>
        </w:tc>
        <w:tc>
          <w:tcPr>
            <w:tcW w:type="dxa" w:w="3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USDT profit sent to investor wallet</w:t>
            </w:r>
          </w:p>
        </w:tc>
        <w:tc>
          <w:tcPr>
            <w:tcW w:type="dxa" w:w="25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Crypto transfer</w:t>
            </w:r>
          </w:p>
        </w:tc>
      </w:tr>
      <w:tr>
        <w:tc>
          <w:tcPr>
            <w:tcW w:type="dxa" w:w="2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Daily Performance Notice</w:t>
            </w:r>
          </w:p>
        </w:tc>
        <w:tc>
          <w:tcPr>
            <w:tcW w:type="dxa" w:w="14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Daily</w:t>
            </w:r>
          </w:p>
        </w:tc>
        <w:tc>
          <w:tcPr>
            <w:tcW w:type="dxa" w:w="3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Profitable / non-profitable / closed</w:t>
            </w:r>
          </w:p>
        </w:tc>
        <w:tc>
          <w:tcPr>
            <w:tcW w:type="dxa" w:w="25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Telegram Channel</w:t>
            </w:r>
          </w:p>
        </w:tc>
      </w:tr>
      <w:tr>
        <w:tc>
          <w:tcPr>
            <w:tcW w:type="dxa" w:w="2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Monthly Summary</w:t>
            </w:r>
          </w:p>
        </w:tc>
        <w:tc>
          <w:tcPr>
            <w:tcW w:type="dxa" w:w="14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Monthly</w:t>
            </w:r>
          </w:p>
        </w:tc>
        <w:tc>
          <w:tcPr>
            <w:tcW w:type="dxa" w:w="32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Total profitable days, total profit</w:t>
            </w:r>
          </w:p>
        </w:tc>
        <w:tc>
          <w:tcPr>
            <w:tcW w:type="dxa" w:w="25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Email + Telegram</w:t>
            </w:r>
          </w:p>
        </w:tc>
      </w:tr>
      <w:tr>
        <w:tc>
          <w:tcPr>
            <w:tcW w:type="dxa" w:w="2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Market Update</w:t>
            </w:r>
          </w:p>
        </w:tc>
        <w:tc>
          <w:tcPr>
            <w:tcW w:type="dxa" w:w="14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Weekly</w:t>
            </w:r>
          </w:p>
        </w:tc>
        <w:tc>
          <w:tcPr>
            <w:tcW w:type="dxa" w:w="32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Gold outlook, fund status, ICT analysis</w:t>
            </w:r>
          </w:p>
        </w:tc>
        <w:tc>
          <w:tcPr>
            <w:tcW w:type="dxa" w:w="25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Telegram Channel</w:t>
            </w:r>
          </w:p>
        </w:tc>
      </w:tr>
    </w:tbl>
    <w:p>
      <w:pPr>
        <w:spacing w:before="200"/>
      </w:pPr>
    </w:p>
    <w:p>
      <w:pPr>
        <w:pStyle w:val="Heading1"/>
        <w:spacing w:before="400" w:after="160"/>
      </w:pPr>
      <w:r>
        <w:rPr>
          <w:rFonts w:ascii="Arial" w:cs="Arial" w:eastAsia="Arial" w:hAnsi="Arial"/>
          <w:b/>
          <w:bCs/>
          <w:color w:val="1A1A2E"/>
          <w:sz w:val="32"/>
          <w:szCs w:val="32"/>
        </w:rPr>
        <w:t xml:space="preserve">14. Risk Disclosure</w:t>
      </w:r>
    </w:p>
    <w:p>
      <w:pPr>
        <w:pStyle w:val="Heading2"/>
        <w:spacing w:before="240" w:after="120"/>
      </w:pPr>
      <w:r>
        <w:rPr>
          <w:rFonts w:ascii="Arial" w:cs="Arial" w:eastAsia="Arial" w:hAnsi="Arial"/>
          <w:b/>
          <w:bCs/>
          <w:color w:val="B8820A"/>
          <w:sz w:val="26"/>
          <w:szCs w:val="26"/>
        </w:rPr>
        <w:t xml:space="preserve">Market Risks</w:t>
      </w:r>
    </w:p>
    <w:p>
      <w:pPr>
        <w:pStyle w:val="ListParagraph"/>
        <w:numPr>
          <w:ilvl w:val="0"/>
          <w:numId w:val="2"/>
        </w:numPr>
        <w:spacing w:before="40" w:after="40"/>
      </w:pPr>
      <w:r>
        <w:rPr>
          <w:rFonts w:ascii="Arial" w:cs="Arial" w:eastAsia="Arial" w:hAnsi="Arial"/>
          <w:color w:val="1A1A2E"/>
          <w:sz w:val="22"/>
          <w:szCs w:val="22"/>
        </w:rPr>
        <w:t xml:space="preserve">Gold prices can move significantly against positions, resulting in trading losses</w:t>
      </w:r>
    </w:p>
    <w:p>
      <w:pPr>
        <w:pStyle w:val="ListParagraph"/>
        <w:numPr>
          <w:ilvl w:val="0"/>
          <w:numId w:val="2"/>
        </w:numPr>
        <w:spacing w:before="40" w:after="40"/>
      </w:pPr>
      <w:r>
        <w:rPr>
          <w:rFonts w:ascii="Arial" w:cs="Arial" w:eastAsia="Arial" w:hAnsi="Arial"/>
          <w:color w:val="1A1A2E"/>
          <w:sz w:val="22"/>
          <w:szCs w:val="22"/>
        </w:rPr>
        <w:t xml:space="preserve">Unexpected geopolitical events, central bank decisions, or macro shocks can cause rapid adverse moves</w:t>
      </w:r>
    </w:p>
    <w:p>
      <w:pPr>
        <w:pStyle w:val="ListParagraph"/>
        <w:numPr>
          <w:ilvl w:val="0"/>
          <w:numId w:val="2"/>
        </w:numPr>
        <w:spacing w:before="40" w:after="40"/>
      </w:pPr>
      <w:r>
        <w:rPr>
          <w:rFonts w:ascii="Arial" w:cs="Arial" w:eastAsia="Arial" w:hAnsi="Arial"/>
          <w:color w:val="1A1A2E"/>
          <w:sz w:val="22"/>
          <w:szCs w:val="22"/>
        </w:rPr>
        <w:t xml:space="preserve">There will be days, weeks, or periods where no profit is generated</w:t>
      </w:r>
    </w:p>
    <w:p>
      <w:pPr>
        <w:pStyle w:val="ListParagraph"/>
        <w:numPr>
          <w:ilvl w:val="0"/>
          <w:numId w:val="2"/>
        </w:numPr>
        <w:spacing w:before="40" w:after="40"/>
      </w:pPr>
      <w:r>
        <w:rPr>
          <w:rFonts w:ascii="Arial" w:cs="Arial" w:eastAsia="Arial" w:hAnsi="Arial"/>
          <w:color w:val="1A1A2E"/>
          <w:sz w:val="22"/>
          <w:szCs w:val="22"/>
        </w:rPr>
        <w:t xml:space="preserve">Past performance or illustrative ranges do not guarantee future results</w:t>
      </w:r>
    </w:p>
    <w:p>
      <w:pPr>
        <w:pStyle w:val="Heading2"/>
        <w:spacing w:before="240" w:after="120"/>
      </w:pPr>
      <w:r>
        <w:rPr>
          <w:rFonts w:ascii="Arial" w:cs="Arial" w:eastAsia="Arial" w:hAnsi="Arial"/>
          <w:b/>
          <w:bCs/>
          <w:color w:val="B8820A"/>
          <w:sz w:val="26"/>
          <w:szCs w:val="26"/>
        </w:rPr>
        <w:t xml:space="preserve">Capital Risk</w:t>
      </w:r>
    </w:p>
    <w:p>
      <w:pPr>
        <w:pStyle w:val="ListParagraph"/>
        <w:numPr>
          <w:ilvl w:val="0"/>
          <w:numId w:val="2"/>
        </w:numPr>
        <w:spacing w:before="40" w:after="40"/>
      </w:pPr>
      <w:r>
        <w:rPr>
          <w:rFonts w:ascii="Arial" w:cs="Arial" w:eastAsia="Arial" w:hAnsi="Arial"/>
          <w:color w:val="1A1A2E"/>
          <w:sz w:val="22"/>
          <w:szCs w:val="22"/>
        </w:rPr>
        <w:t xml:space="preserve">Investors may receive less than their initial investment upon withdrawal</w:t>
      </w:r>
    </w:p>
    <w:p>
      <w:pPr>
        <w:pStyle w:val="ListParagraph"/>
        <w:numPr>
          <w:ilvl w:val="0"/>
          <w:numId w:val="2"/>
        </w:numPr>
        <w:spacing w:before="40" w:after="40"/>
      </w:pPr>
      <w:r>
        <w:rPr>
          <w:rFonts w:ascii="Arial" w:cs="Arial" w:eastAsia="Arial" w:hAnsi="Arial"/>
          <w:color w:val="1A1A2E"/>
          <w:sz w:val="22"/>
          <w:szCs w:val="22"/>
        </w:rPr>
        <w:t xml:space="preserve">GoldEX Capital does not provide capital protection, insurance, or guarantees of any kind</w:t>
      </w:r>
    </w:p>
    <w:p>
      <w:pPr>
        <w:pStyle w:val="ListParagraph"/>
        <w:numPr>
          <w:ilvl w:val="0"/>
          <w:numId w:val="2"/>
        </w:numPr>
        <w:spacing w:before="40" w:after="40"/>
      </w:pPr>
      <w:r>
        <w:rPr>
          <w:rFonts w:ascii="Arial" w:cs="Arial" w:eastAsia="Arial" w:hAnsi="Arial"/>
          <w:color w:val="1A1A2E"/>
          <w:sz w:val="22"/>
          <w:szCs w:val="22"/>
        </w:rPr>
        <w:t xml:space="preserve">All deposits are subject to a 30-day lock-in period from deposit date</w:t>
      </w:r>
    </w:p>
    <w:p>
      <w:pPr>
        <w:spacing w:before="120"/>
      </w:pPr>
    </w:p>
    <w:p>
      <w:pPr>
        <w:pBdr>
          <w:top w:val="single" w:color="C0392B" w:sz="6"/>
          <w:bottom w:val="single" w:color="C0392B" w:sz="6"/>
          <w:left w:val="single" w:color="C0392B" w:sz="6"/>
          <w:right w:val="single" w:color="C0392B" w:sz="6"/>
        </w:pBdr>
        <w:spacing w:before="0" w:after="0"/>
        <w:ind w:left="240" w:right="240"/>
      </w:pPr>
      <w:r>
        <w:rPr>
          <w:rFonts w:ascii="Arial" w:cs="Arial" w:eastAsia="Arial" w:hAnsi="Arial"/>
          <w:b/>
          <w:bCs/>
          <w:color w:val="C0392B"/>
          <w:sz w:val="20"/>
          <w:szCs w:val="20"/>
        </w:rPr>
        <w:t xml:space="preserve">CRITICAL WARNING: Do NOT invest money you cannot afford to lose. Gold trading involves significant risk of capital loss. Only invest discretionary funds that if lost would not affect your essential living expenses or financial obligations.</w:t>
      </w:r>
    </w:p>
    <w:p>
      <w:r>
        <w:br w:type="page"/>
      </w:r>
    </w:p>
    <w:p>
      <w:pPr>
        <w:pStyle w:val="Heading1"/>
        <w:spacing w:before="400" w:after="160"/>
      </w:pPr>
      <w:r>
        <w:rPr>
          <w:rFonts w:ascii="Arial" w:cs="Arial" w:eastAsia="Arial" w:hAnsi="Arial"/>
          <w:b/>
          <w:bCs/>
          <w:color w:val="1A1A2E"/>
          <w:sz w:val="32"/>
          <w:szCs w:val="32"/>
        </w:rPr>
        <w:t xml:space="preserve">15. Investor Rights &amp; Protections</w:t>
      </w:r>
    </w:p>
    <w:p>
      <w:pPr>
        <w:pStyle w:val="ListParagraph"/>
        <w:numPr>
          <w:ilvl w:val="0"/>
          <w:numId w:val="2"/>
        </w:numPr>
        <w:spacing w:before="40" w:after="40"/>
      </w:pPr>
      <w:r>
        <w:rPr>
          <w:rFonts w:ascii="Arial" w:cs="Arial" w:eastAsia="Arial" w:hAnsi="Arial"/>
          <w:color w:val="1A1A2E"/>
          <w:sz w:val="22"/>
          <w:szCs w:val="22"/>
        </w:rPr>
        <w:t xml:space="preserve">Right to receive a written Investment Agreement before capital is deployed</w:t>
      </w:r>
    </w:p>
    <w:p>
      <w:pPr>
        <w:pStyle w:val="ListParagraph"/>
        <w:numPr>
          <w:ilvl w:val="0"/>
          <w:numId w:val="2"/>
        </w:numPr>
        <w:spacing w:before="40" w:after="40"/>
      </w:pPr>
      <w:r>
        <w:rPr>
          <w:rFonts w:ascii="Arial" w:cs="Arial" w:eastAsia="Arial" w:hAnsi="Arial"/>
          <w:color w:val="1A1A2E"/>
          <w:sz w:val="22"/>
          <w:szCs w:val="22"/>
        </w:rPr>
        <w:t xml:space="preserve">Right to receive daily profit distributions on every profitable trading day</w:t>
      </w:r>
    </w:p>
    <w:p>
      <w:pPr>
        <w:pStyle w:val="ListParagraph"/>
        <w:numPr>
          <w:ilvl w:val="0"/>
          <w:numId w:val="2"/>
        </w:numPr>
        <w:spacing w:before="40" w:after="40"/>
      </w:pPr>
      <w:r>
        <w:rPr>
          <w:rFonts w:ascii="Arial" w:cs="Arial" w:eastAsia="Arial" w:hAnsi="Arial"/>
          <w:color w:val="1A1A2E"/>
          <w:sz w:val="22"/>
          <w:szCs w:val="22"/>
        </w:rPr>
        <w:t xml:space="preserve">Right to receive closed-market day profits distributed on market reopen</w:t>
      </w:r>
    </w:p>
    <w:p>
      <w:pPr>
        <w:pStyle w:val="ListParagraph"/>
        <w:numPr>
          <w:ilvl w:val="0"/>
          <w:numId w:val="2"/>
        </w:numPr>
        <w:spacing w:before="40" w:after="40"/>
      </w:pPr>
      <w:r>
        <w:rPr>
          <w:rFonts w:ascii="Arial" w:cs="Arial" w:eastAsia="Arial" w:hAnsi="Arial"/>
          <w:color w:val="1A1A2E"/>
          <w:sz w:val="22"/>
          <w:szCs w:val="22"/>
        </w:rPr>
        <w:t xml:space="preserve">Right to receive honest daily notification of non-profitable days</w:t>
      </w:r>
    </w:p>
    <w:p>
      <w:pPr>
        <w:pStyle w:val="ListParagraph"/>
        <w:numPr>
          <w:ilvl w:val="0"/>
          <w:numId w:val="2"/>
        </w:numPr>
        <w:spacing w:before="40" w:after="40"/>
      </w:pPr>
      <w:r>
        <w:rPr>
          <w:rFonts w:ascii="Arial" w:cs="Arial" w:eastAsia="Arial" w:hAnsi="Arial"/>
          <w:color w:val="1A1A2E"/>
          <w:sz w:val="22"/>
          <w:szCs w:val="22"/>
        </w:rPr>
        <w:t xml:space="preserve">Right to receive a full monthly performance summary</w:t>
      </w:r>
    </w:p>
    <w:p>
      <w:pPr>
        <w:pStyle w:val="ListParagraph"/>
        <w:numPr>
          <w:ilvl w:val="0"/>
          <w:numId w:val="2"/>
        </w:numPr>
        <w:spacing w:before="40" w:after="40"/>
      </w:pPr>
      <w:r>
        <w:rPr>
          <w:rFonts w:ascii="Arial" w:cs="Arial" w:eastAsia="Arial" w:hAnsi="Arial"/>
          <w:color w:val="1A1A2E"/>
          <w:sz w:val="22"/>
          <w:szCs w:val="22"/>
        </w:rPr>
        <w:t xml:space="preserve">Right to withdraw capital after the 30-day lock-in period</w:t>
      </w:r>
    </w:p>
    <w:p>
      <w:pPr>
        <w:pStyle w:val="ListParagraph"/>
        <w:numPr>
          <w:ilvl w:val="0"/>
          <w:numId w:val="2"/>
        </w:numPr>
        <w:spacing w:before="40" w:after="40"/>
      </w:pPr>
      <w:r>
        <w:rPr>
          <w:rFonts w:ascii="Arial" w:cs="Arial" w:eastAsia="Arial" w:hAnsi="Arial"/>
          <w:color w:val="1A1A2E"/>
          <w:sz w:val="22"/>
          <w:szCs w:val="22"/>
        </w:rPr>
        <w:t xml:space="preserve">Right to 2-day capital processing upon valid withdrawal request after lock-in</w:t>
      </w:r>
    </w:p>
    <w:p>
      <w:pPr>
        <w:pStyle w:val="ListParagraph"/>
        <w:numPr>
          <w:ilvl w:val="0"/>
          <w:numId w:val="2"/>
        </w:numPr>
        <w:spacing w:before="40" w:after="40"/>
      </w:pPr>
      <w:r>
        <w:rPr>
          <w:rFonts w:ascii="Arial" w:cs="Arial" w:eastAsia="Arial" w:hAnsi="Arial"/>
          <w:color w:val="1A1A2E"/>
          <w:sz w:val="22"/>
          <w:szCs w:val="22"/>
        </w:rPr>
        <w:t xml:space="preserve">Right to ask questions and receive honest, prompt answers from fund management</w:t>
      </w:r>
    </w:p>
    <w:p>
      <w:pPr>
        <w:pStyle w:val="Heading1"/>
        <w:spacing w:before="400" w:after="160"/>
      </w:pPr>
      <w:r>
        <w:rPr>
          <w:rFonts w:ascii="Arial" w:cs="Arial" w:eastAsia="Arial" w:hAnsi="Arial"/>
          <w:b/>
          <w:bCs/>
          <w:color w:val="1A1A2E"/>
          <w:sz w:val="32"/>
          <w:szCs w:val="32"/>
        </w:rPr>
        <w:t xml:space="preserve">16. Withdrawal Policy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Item</w:t>
            </w:r>
          </w:p>
        </w:tc>
        <w:tc>
          <w:tcPr>
            <w:tcW w:type="dxa" w:w="5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Policy</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Lock-in Period</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30 days from deposit confirmation date</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Capital Withdrawal</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Available after 30 days — written request required</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Processing Time</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2 business days from confirmed written request</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Daily Profit</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Automatic daily — no request needed</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Closed Market Profits</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Distributed when markets reopen</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Withdrawal Fees</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Zero — blockchain gas fees only (investor's responsibility)</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Minimum Balance</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$1,000 must remain after any partial withdrawal</w:t>
            </w:r>
          </w:p>
        </w:tc>
      </w:tr>
    </w:tbl>
    <w:p>
      <w:pPr>
        <w:spacing w:before="200"/>
      </w:pPr>
    </w:p>
    <w:p>
      <w:r>
        <w:br w:type="page"/>
      </w:r>
    </w:p>
    <w:p>
      <w:pPr>
        <w:pStyle w:val="Heading1"/>
        <w:spacing w:before="400" w:after="160"/>
      </w:pPr>
      <w:r>
        <w:rPr>
          <w:rFonts w:ascii="Arial" w:cs="Arial" w:eastAsia="Arial" w:hAnsi="Arial"/>
          <w:b/>
          <w:bCs/>
          <w:color w:val="1A1A2E"/>
          <w:sz w:val="32"/>
          <w:szCs w:val="32"/>
        </w:rPr>
        <w:t xml:space="preserve">17. Frequently Asked Questions</w:t>
      </w:r>
    </w:p>
    <w:p>
      <w:pPr>
        <w:pStyle w:val="Heading2"/>
        <w:spacing w:before="240" w:after="120"/>
      </w:pPr>
      <w:r>
        <w:rPr>
          <w:rFonts w:ascii="Arial" w:cs="Arial" w:eastAsia="Arial" w:hAnsi="Arial"/>
          <w:b/>
          <w:bCs/>
          <w:color w:val="B8820A"/>
          <w:sz w:val="26"/>
          <w:szCs w:val="26"/>
        </w:rPr>
        <w:t xml:space="preserve">Are daily profits guaranteed?</w:t>
      </w:r>
    </w:p>
    <w:p>
      <w:pPr>
        <w:spacing w:before="80" w:after="80"/>
      </w:pPr>
      <w:r>
        <w:rPr>
          <w:rFonts w:ascii="Arial" w:cs="Arial" w:eastAsia="Arial" w:hAnsi="Arial"/>
          <w:color w:val="1A1A2E"/>
          <w:sz w:val="22"/>
          <w:szCs w:val="22"/>
        </w:rPr>
        <w:t xml:space="preserve">No. Daily profits are never guaranteed. They depend entirely on gold market performance each day. On profitable trading days, you receive your 70% share. On non-profitable days, nothing is distributed and no management fee is charged.</w:t>
      </w:r>
    </w:p>
    <w:p>
      <w:pPr>
        <w:pStyle w:val="Heading2"/>
        <w:spacing w:before="240" w:after="120"/>
      </w:pPr>
      <w:r>
        <w:rPr>
          <w:rFonts w:ascii="Arial" w:cs="Arial" w:eastAsia="Arial" w:hAnsi="Arial"/>
          <w:b/>
          <w:bCs/>
          <w:color w:val="B8820A"/>
          <w:sz w:val="26"/>
          <w:szCs w:val="26"/>
        </w:rPr>
        <w:t xml:space="preserve">How much can I earn per day?</w:t>
      </w:r>
    </w:p>
    <w:p>
      <w:pPr>
        <w:spacing w:before="80" w:after="80"/>
      </w:pPr>
      <w:r>
        <w:rPr>
          <w:rFonts w:ascii="Arial" w:cs="Arial" w:eastAsia="Arial" w:hAnsi="Arial"/>
          <w:color w:val="1A1A2E"/>
          <w:sz w:val="22"/>
          <w:szCs w:val="22"/>
        </w:rPr>
        <w:t xml:space="preserve">Updated daily targets: Tier 1 ($1,000): $25–$45/day. Tier 2 ($3,000): $65–$105/day. Tier 3 ($6,000): $135–$205/day. Tier 4 ($10,000): $245–$305/day. These are illustrative targets — not a promise.</w:t>
      </w:r>
    </w:p>
    <w:p>
      <w:pPr>
        <w:pStyle w:val="Heading2"/>
        <w:spacing w:before="240" w:after="120"/>
      </w:pPr>
      <w:r>
        <w:rPr>
          <w:rFonts w:ascii="Arial" w:cs="Arial" w:eastAsia="Arial" w:hAnsi="Arial"/>
          <w:b/>
          <w:bCs/>
          <w:color w:val="B8820A"/>
          <w:sz w:val="26"/>
          <w:szCs w:val="26"/>
        </w:rPr>
        <w:t xml:space="preserve">Can I also trade gold myself?</w:t>
      </w:r>
    </w:p>
    <w:p>
      <w:pPr>
        <w:spacing w:before="80" w:after="80"/>
      </w:pPr>
      <w:r>
        <w:rPr>
          <w:rFonts w:ascii="Arial" w:cs="Arial" w:eastAsia="Arial" w:hAnsi="Arial"/>
          <w:color w:val="1A1A2E"/>
          <w:sz w:val="22"/>
          <w:szCs w:val="22"/>
        </w:rPr>
        <w:t xml:space="preserve">Yes. The GoldEX Trading Platform allows you to trade XAU/USD and XAG/USD spot with Buy, Sell, Limit, and OCO orders alongside professional candlestick charts and order book depth. Visit goldex.capital to access the platform.</w:t>
      </w:r>
    </w:p>
    <w:p>
      <w:pPr>
        <w:pStyle w:val="Heading2"/>
        <w:spacing w:before="240" w:after="120"/>
      </w:pPr>
      <w:r>
        <w:rPr>
          <w:rFonts w:ascii="Arial" w:cs="Arial" w:eastAsia="Arial" w:hAnsi="Arial"/>
          <w:b/>
          <w:bCs/>
          <w:color w:val="B8820A"/>
          <w:sz w:val="26"/>
          <w:szCs w:val="26"/>
        </w:rPr>
        <w:t xml:space="preserve">Can I acquire physical gold?</w:t>
      </w:r>
    </w:p>
    <w:p>
      <w:pPr>
        <w:spacing w:before="80" w:after="80"/>
      </w:pPr>
      <w:r>
        <w:rPr>
          <w:rFonts w:ascii="Arial" w:cs="Arial" w:eastAsia="Arial" w:hAnsi="Arial"/>
          <w:color w:val="1A1A2E"/>
          <w:sz w:val="22"/>
          <w:szCs w:val="22"/>
        </w:rPr>
        <w:t xml:space="preserve">Yes. GoldEX Capital facilitates direct acquisition of certified 999.9 fine gold bars and coins from $500. Choose nationwide delivery or insured vault storage. Contact @GoldEXManager or visit the goldex-contact.html page.</w:t>
      </w:r>
    </w:p>
    <w:p>
      <w:pPr>
        <w:pStyle w:val="Heading2"/>
        <w:spacing w:before="240" w:after="120"/>
      </w:pPr>
      <w:r>
        <w:rPr>
          <w:rFonts w:ascii="Arial" w:cs="Arial" w:eastAsia="Arial" w:hAnsi="Arial"/>
          <w:b/>
          <w:bCs/>
          <w:color w:val="B8820A"/>
          <w:sz w:val="26"/>
          <w:szCs w:val="26"/>
        </w:rPr>
        <w:t xml:space="preserve">Why is there a 30-day lock-in?</w:t>
      </w:r>
    </w:p>
    <w:p>
      <w:pPr>
        <w:spacing w:before="80" w:after="80"/>
      </w:pPr>
      <w:r>
        <w:rPr>
          <w:rFonts w:ascii="Arial" w:cs="Arial" w:eastAsia="Arial" w:hAnsi="Arial"/>
          <w:color w:val="1A1A2E"/>
          <w:sz w:val="22"/>
          <w:szCs w:val="22"/>
        </w:rPr>
        <w:t xml:space="preserve">The 30-day lock-in allows the fund to properly deploy and manage your capital within the ICT/SMC trading strategy. It also protects the fund's stability for all investors. Daily profits during this period are not affected.</w:t>
      </w:r>
    </w:p>
    <w:p>
      <w:pPr>
        <w:pStyle w:val="Heading2"/>
        <w:spacing w:before="240" w:after="120"/>
      </w:pPr>
      <w:r>
        <w:rPr>
          <w:rFonts w:ascii="Arial" w:cs="Arial" w:eastAsia="Arial" w:hAnsi="Arial"/>
          <w:b/>
          <w:bCs/>
          <w:color w:val="B8820A"/>
          <w:sz w:val="26"/>
          <w:szCs w:val="26"/>
        </w:rPr>
        <w:t xml:space="preserve">Which tier should I choose?</w:t>
      </w:r>
    </w:p>
    <w:p>
      <w:pPr>
        <w:spacing w:before="80" w:after="80"/>
      </w:pPr>
      <w:r>
        <w:rPr>
          <w:rFonts w:ascii="Arial" w:cs="Arial" w:eastAsia="Arial" w:hAnsi="Arial"/>
          <w:color w:val="1A1A2E"/>
          <w:sz w:val="22"/>
          <w:szCs w:val="22"/>
        </w:rPr>
        <w:t xml:space="preserve">Choose the tier that matches your available capital. All tiers receive identical ICT/SMC management and the same 70/30 profit split. Tier 1 ($1,000) is ideal for new investors. You can always start at Tier 1 and upgrade later.</w:t>
      </w:r>
    </w:p>
    <w:p>
      <w:pPr>
        <w:pStyle w:val="Heading1"/>
        <w:spacing w:before="400" w:after="160"/>
      </w:pPr>
      <w:r>
        <w:rPr>
          <w:rFonts w:ascii="Arial" w:cs="Arial" w:eastAsia="Arial" w:hAnsi="Arial"/>
          <w:b/>
          <w:bCs/>
          <w:color w:val="1A1A2E"/>
          <w:sz w:val="32"/>
          <w:szCs w:val="32"/>
        </w:rPr>
        <w:t xml:space="preserve">18. Contact &amp; Social Media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Channel</w:t>
            </w:r>
          </w:p>
        </w:tc>
        <w:tc>
          <w:tcPr>
            <w:tcW w:type="dxa" w:w="5760"/>
            <w:tcBorders>
              <w:top w:val="single" w:color="D4A843" w:sz="1"/>
              <w:left w:val="single" w:color="D4A843" w:sz="1"/>
              <w:bottom w:val="single" w:color="D4A843" w:sz="1"/>
              <w:right w:val="single" w:color="D4A843" w:sz="1"/>
            </w:tcBorders>
            <w:shd w:fill="1A1A2E" w:val="clear"/>
            <w:tcMar>
              <w:top w:type="dxa" w:w="80"/>
              <w:left w:type="dxa" w:w="120"/>
              <w:bottom w:type="dxa" w:w="80"/>
              <w:right w:type="dxa" w:w="120"/>
            </w:tcMar>
          </w:tcPr>
          <w:p>
            <w:r>
              <w:rPr>
                <w:rFonts w:ascii="Arial" w:cs="Arial" w:eastAsia="Arial" w:hAnsi="Arial"/>
                <w:b/>
                <w:bCs/>
                <w:color w:val="F5E09A"/>
                <w:sz w:val="20"/>
                <w:szCs w:val="20"/>
              </w:rPr>
              <w:t xml:space="preserve">Handle / Address</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Telegram (Direct Support)</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@GoldEXManager</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Telegram (Channel)</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@GoldEXCapital</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Email</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info@goldex.capital</w:t>
            </w:r>
          </w:p>
        </w:tc>
      </w:tr>
      <w:tr>
        <w:tc>
          <w:tcPr>
            <w:tcW w:type="dxa" w:w="360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Website</w:t>
            </w:r>
          </w:p>
        </w:tc>
        <w:tc>
          <w:tcPr>
            <w:tcW w:type="dxa" w:w="5760"/>
            <w:tcBorders>
              <w:top w:val="single" w:color="D4A843" w:sz="1"/>
              <w:left w:val="single" w:color="D4A843" w:sz="1"/>
              <w:bottom w:val="single" w:color="D4A843" w:sz="1"/>
              <w:right w:val="single" w:color="D4A843" w:sz="1"/>
            </w:tcBorders>
            <w:shd w:fill="FFFFFF" w:val="clear"/>
            <w:tcMar>
              <w:top w:type="dxa" w:w="80"/>
              <w:left w:type="dxa" w:w="120"/>
              <w:bottom w:type="dxa" w:w="80"/>
              <w:right w:type="dxa" w:w="120"/>
            </w:tcMar>
          </w:tcPr>
          <w:p>
            <w:r>
              <w:rPr>
                <w:rFonts w:ascii="Arial" w:cs="Arial" w:eastAsia="Arial" w:hAnsi="Arial"/>
                <w:color w:val="1A1A2E"/>
                <w:sz w:val="20"/>
                <w:szCs w:val="20"/>
              </w:rPr>
              <w:t xml:space="preserve">goldex.capital</w:t>
            </w:r>
          </w:p>
        </w:tc>
      </w:tr>
      <w:tr>
        <w:tc>
          <w:tcPr>
            <w:tcW w:type="dxa" w:w="360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YouTube</w:t>
            </w:r>
          </w:p>
        </w:tc>
        <w:tc>
          <w:tcPr>
            <w:tcW w:type="dxa" w:w="5760"/>
            <w:tcBorders>
              <w:top w:val="single" w:color="D4A843" w:sz="1"/>
              <w:left w:val="single" w:color="D4A843" w:sz="1"/>
              <w:bottom w:val="single" w:color="D4A843" w:sz="1"/>
              <w:right w:val="single" w:color="D4A843" w:sz="1"/>
            </w:tcBorders>
            <w:shd w:fill="FAF6EE" w:val="clear"/>
            <w:tcMar>
              <w:top w:type="dxa" w:w="80"/>
              <w:left w:type="dxa" w:w="120"/>
              <w:bottom w:type="dxa" w:w="80"/>
              <w:right w:type="dxa" w:w="120"/>
            </w:tcMar>
          </w:tcPr>
          <w:p>
            <w:r>
              <w:rPr>
                <w:rFonts w:ascii="Arial" w:cs="Arial" w:eastAsia="Arial" w:hAnsi="Arial"/>
                <w:color w:val="1A1A2E"/>
                <w:sz w:val="20"/>
                <w:szCs w:val="20"/>
              </w:rPr>
              <w:t xml:space="preserve">@GoldEXCapital</w:t>
            </w:r>
          </w:p>
        </w:tc>
      </w:tr>
    </w:tbl>
    <w:p>
      <w:pPr>
        <w:spacing w:before="280"/>
      </w:pPr>
    </w:p>
    <w:p>
      <w:pPr>
        <w:pBdr>
          <w:left w:val="single" w:color="B8820A" w:sz="8" w:space="10"/>
        </w:pBdr>
        <w:spacing w:before="120" w:after="120"/>
        <w:ind w:left="720"/>
      </w:pPr>
      <w:r>
        <w:rPr>
          <w:rFonts w:ascii="Arial" w:cs="Arial" w:eastAsia="Arial" w:hAnsi="Arial"/>
          <w:i/>
          <w:iCs/>
          <w:color w:val="666666"/>
          <w:sz w:val="21"/>
          <w:szCs w:val="21"/>
        </w:rPr>
        <w:t xml:space="preserve">GoldEX Capital will NEVER contact you first asking for funds via private message. Always verify all wallet addresses exclusively through our official website: goldex.capital</w:t>
      </w:r>
    </w:p>
    <w:p>
      <w:pPr>
        <w:spacing w:before="280"/>
      </w:pPr>
    </w:p>
    <w:p>
      <w:pPr>
        <w:spacing w:before="400"/>
        <w:jc w:val="center"/>
      </w:pPr>
      <w:r>
        <w:rPr>
          <w:rFonts w:ascii="Arial" w:cs="Arial" w:eastAsia="Arial" w:hAnsi="Arial"/>
          <w:color w:val="666666"/>
          <w:sz w:val="18"/>
          <w:szCs w:val="18"/>
        </w:rPr>
        <w:t xml:space="preserve">© 2026 GoldEX Capital · goldex.capital · All rights reserved</w:t>
      </w:r>
    </w:p>
    <w:p>
      <w:pPr>
        <w:jc w:val="center"/>
      </w:pPr>
      <w:r>
        <w:rPr>
          <w:rFonts w:ascii="Arial" w:cs="Arial" w:eastAsia="Arial" w:hAnsi="Arial"/>
          <w:b/>
          <w:bCs/>
          <w:color w:val="B8820A"/>
          <w:sz w:val="20"/>
          <w:szCs w:val="20"/>
        </w:rPr>
        <w:t xml:space="preserve">Investing in Gold. Built on Trust. Delivered Daily.</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8820A" w:sz="4" w:space="6"/>
      </w:pBdr>
      <w:spacing w:before="120"/>
      <w:jc w:val="center"/>
    </w:pPr>
    <w:r>
      <w:rPr>
        <w:rFonts w:ascii="Arial" w:cs="Arial" w:eastAsia="Arial" w:hAnsi="Arial"/>
        <w:color w:val="666666"/>
        <w:sz w:val="16"/>
        <w:szCs w:val="16"/>
      </w:rPr>
      <w:t xml:space="preserve">goldex.capital  ·  info@goldex.capital  ·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8820A" w:sz="4" w:space="6"/>
      </w:pBdr>
      <w:spacing w:after="120"/>
    </w:pPr>
    <w:r>
      <w:rPr>
        <w:rFonts w:ascii="Arial" w:cs="Arial" w:eastAsia="Arial" w:hAnsi="Arial"/>
        <w:b/>
        <w:bCs/>
        <w:color w:val="B8820A"/>
        <w:sz w:val="18"/>
        <w:szCs w:val="18"/>
      </w:rPr>
      <w:t xml:space="preserve">GoldEX Capital</w:t>
    </w:r>
    <w:r>
      <w:rPr>
        <w:rFonts w:ascii="Arial" w:cs="Arial" w:eastAsia="Arial" w:hAnsi="Arial"/>
        <w:color w:val="666666"/>
        <w:sz w:val="16"/>
        <w:szCs w:val="16"/>
      </w:rPr>
      <w:t xml:space="preserve">  ·  Official Investment Whitepaper  ·  Version 5.0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A1A2E"/>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B8820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2026-03-19T14:37:12.831Z</dcterms:created>
  <dcterms:modified xsi:type="dcterms:W3CDTF">2026-03-19T14:37:12.832Z</dcterms:modified>
</cp:coreProperties>
</file>

<file path=docProps/custom.xml><?xml version="1.0" encoding="utf-8"?>
<Properties xmlns="http://schemas.openxmlformats.org/officeDocument/2006/custom-properties" xmlns:vt="http://schemas.openxmlformats.org/officeDocument/2006/docPropsVTypes"/>
</file>